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784DAAB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w:t>
      </w:r>
      <w:r w:rsidR="0045655C">
        <w:t>5</w:t>
      </w:r>
      <w:r w:rsidRPr="00CE0424">
        <w:tab/>
      </w:r>
      <w:r w:rsidRPr="00624353">
        <w:rPr>
          <w:sz w:val="32"/>
          <w:szCs w:val="32"/>
        </w:rPr>
        <w:t xml:space="preserve">Tdoc </w:t>
      </w:r>
      <w:r w:rsidR="0047221E" w:rsidRPr="00624353">
        <w:rPr>
          <w:sz w:val="32"/>
          <w:szCs w:val="32"/>
        </w:rPr>
        <w:t>R1-181</w:t>
      </w:r>
      <w:r w:rsidR="00624353" w:rsidRPr="00624353">
        <w:rPr>
          <w:sz w:val="32"/>
          <w:szCs w:val="32"/>
        </w:rPr>
        <w:t>3251</w:t>
      </w:r>
    </w:p>
    <w:p w14:paraId="624F3E54" w14:textId="4AEE6046" w:rsidR="00E90E49" w:rsidRPr="004A2D98" w:rsidRDefault="00E02A7B" w:rsidP="00357380">
      <w:pPr>
        <w:pStyle w:val="3GPPHeader"/>
        <w:rPr>
          <w:bCs/>
        </w:rPr>
      </w:pPr>
      <w:r>
        <w:rPr>
          <w:bCs/>
        </w:rPr>
        <w:t>Spokane, United States, November 12</w:t>
      </w:r>
      <w:r w:rsidRPr="00E02A7B">
        <w:rPr>
          <w:bCs/>
          <w:vertAlign w:val="superscript"/>
        </w:rPr>
        <w:t>th</w:t>
      </w:r>
      <w:r>
        <w:rPr>
          <w:bCs/>
        </w:rPr>
        <w:t xml:space="preserve"> – 16</w:t>
      </w:r>
      <w:r w:rsidRPr="00E02A7B">
        <w:rPr>
          <w:bCs/>
          <w:vertAlign w:val="superscript"/>
        </w:rPr>
        <w:t>th</w:t>
      </w:r>
      <w:r>
        <w:rPr>
          <w:bCs/>
        </w:rPr>
        <w:t xml:space="preserve"> 2018</w:t>
      </w:r>
      <w:r w:rsidR="004A2D98" w:rsidRPr="004A2D98">
        <w:rPr>
          <w:bCs/>
        </w:rPr>
        <w:t xml:space="preserve"> </w:t>
      </w:r>
    </w:p>
    <w:p w14:paraId="1516F60F" w14:textId="420FC124"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47221E" w:rsidRPr="0047221E">
        <w:rPr>
          <w:sz w:val="22"/>
          <w:szCs w:val="22"/>
          <w:lang w:val="sv-FI"/>
        </w:rPr>
        <w:t>7.1.2.5</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22E8B5D" w:rsidR="00E90E49" w:rsidRPr="00CE0424" w:rsidRDefault="003D3C45" w:rsidP="00311702">
      <w:pPr>
        <w:pStyle w:val="3GPPHeader"/>
        <w:rPr>
          <w:sz w:val="22"/>
          <w:szCs w:val="22"/>
        </w:rPr>
      </w:pPr>
      <w:r>
        <w:rPr>
          <w:sz w:val="22"/>
          <w:szCs w:val="22"/>
        </w:rPr>
        <w:t>Title:</w:t>
      </w:r>
      <w:r w:rsidR="00E90E49" w:rsidRPr="00CE0424">
        <w:rPr>
          <w:sz w:val="22"/>
          <w:szCs w:val="22"/>
        </w:rPr>
        <w:tab/>
      </w:r>
      <w:r w:rsidR="00AA32D3" w:rsidRPr="00AA32D3">
        <w:rPr>
          <w:sz w:val="22"/>
          <w:szCs w:val="22"/>
        </w:rPr>
        <w:t>Maintenance for simultaneous RX and TX</w:t>
      </w:r>
    </w:p>
    <w:p w14:paraId="7B8EAE83" w14:textId="7C446DE4" w:rsidR="00E90E49" w:rsidRPr="0053214B" w:rsidRDefault="00E90E49" w:rsidP="0053214B">
      <w:pPr>
        <w:pStyle w:val="3GPPHeader"/>
        <w:rPr>
          <w:sz w:val="22"/>
          <w:szCs w:val="22"/>
        </w:rPr>
      </w:pPr>
      <w:r w:rsidRPr="00CE0424">
        <w:rPr>
          <w:sz w:val="22"/>
          <w:szCs w:val="22"/>
        </w:rPr>
        <w:t>Document for:</w:t>
      </w:r>
      <w:r w:rsidRPr="00CE0424">
        <w:rPr>
          <w:sz w:val="22"/>
          <w:szCs w:val="22"/>
        </w:rPr>
        <w:tab/>
      </w:r>
      <w:r w:rsidRPr="0047221E">
        <w:rPr>
          <w:sz w:val="22"/>
          <w:szCs w:val="22"/>
        </w:rPr>
        <w:t>Decision</w:t>
      </w:r>
    </w:p>
    <w:p w14:paraId="2BC9CFB4" w14:textId="77777777" w:rsidR="00E90E49" w:rsidRPr="00CE0424" w:rsidRDefault="00230D18" w:rsidP="00CE0424">
      <w:pPr>
        <w:pStyle w:val="Heading1"/>
      </w:pPr>
      <w:r>
        <w:t>1</w:t>
      </w:r>
      <w:r>
        <w:tab/>
      </w:r>
      <w:r w:rsidR="00E90E49" w:rsidRPr="00CE0424">
        <w:t>Introduction</w:t>
      </w:r>
    </w:p>
    <w:p w14:paraId="1311CC11" w14:textId="0CBAED41" w:rsidR="004E60E9" w:rsidRDefault="001643D6" w:rsidP="001643D6">
      <w:pPr>
        <w:pStyle w:val="BodyText"/>
      </w:pPr>
      <w:r>
        <w:t xml:space="preserve">The issue of simultaneous transmission and reception of different </w:t>
      </w:r>
      <w:bookmarkStart w:id="0" w:name="_GoBack"/>
      <w:bookmarkEnd w:id="0"/>
      <w:r>
        <w:t>channels and reference signals in FR2 has been discussed at several RAN1 meetings. The following have been concluded:</w:t>
      </w:r>
    </w:p>
    <w:p w14:paraId="63DA2782" w14:textId="6838B7BD" w:rsidR="001643D6" w:rsidRDefault="001643D6" w:rsidP="001643D6">
      <w:pPr>
        <w:pStyle w:val="BodyText"/>
      </w:pPr>
      <w:r>
        <w:t xml:space="preserve">The discussion about simultaneous reception/transmission of several channels/signals originates from the fact that analog receivers will be common in first implementations of UEs and gNBs for FR2. For FR1, there is no such issue: with digital receivers, the UE can receive signals from many directions at the same time. The discussion in this contribution is related </w:t>
      </w:r>
      <w:r w:rsidRPr="001B0599">
        <w:rPr>
          <w:i/>
        </w:rPr>
        <w:t>only to FR2</w:t>
      </w:r>
      <w:r>
        <w:t>. All the proposals in the contribution are relevant only to FR2.</w:t>
      </w:r>
    </w:p>
    <w:p w14:paraId="62EDCDDC" w14:textId="6F35AD27" w:rsidR="0053214B" w:rsidRDefault="0053214B" w:rsidP="001643D6">
      <w:pPr>
        <w:pStyle w:val="BodyText"/>
      </w:pPr>
      <w:r>
        <w:t>This contribution discusses the final remaining issues regarding simultaneous reception in FR2.</w:t>
      </w:r>
    </w:p>
    <w:p w14:paraId="2D630DF1" w14:textId="08B8F51E" w:rsidR="004000E8" w:rsidRDefault="00230D18" w:rsidP="00CE0424">
      <w:pPr>
        <w:pStyle w:val="Heading1"/>
      </w:pPr>
      <w:bookmarkStart w:id="1" w:name="_Ref178064866"/>
      <w:r>
        <w:t>2</w:t>
      </w:r>
      <w:r>
        <w:tab/>
      </w:r>
      <w:r w:rsidR="004000E8" w:rsidRPr="00CE0424">
        <w:t>Discussion</w:t>
      </w:r>
      <w:bookmarkEnd w:id="1"/>
    </w:p>
    <w:p w14:paraId="2E10C4DC" w14:textId="77777777" w:rsidR="001643D6" w:rsidRDefault="001643D6" w:rsidP="001643D6">
      <w:pPr>
        <w:pStyle w:val="BodyText"/>
      </w:pPr>
      <w:r>
        <w:t xml:space="preserve">The discussion about simultaneous reception/transmission of several channels/signals originates from the fact that analog receivers will be common in first implementations of UEs and gNBs for FR2. For such implementations, the receiver will apply spatial filtering </w:t>
      </w:r>
      <w:r w:rsidRPr="005A49ED">
        <w:rPr>
          <w:i/>
        </w:rPr>
        <w:t>before</w:t>
      </w:r>
      <w:r>
        <w:t xml:space="preserve"> the signal is demodulated. Hence, a second signal impinging from a direction outside the main lobe of the receive antenna receiving the first signal may be severely attenuated, which is sometimes described as “the UE cannot receive the two signals simultaneously”. This is an undesirable situation, which should be avoided, and a reasonable NW may in most cases not schedule combinations of signals or channels that the UE cannot receive, irrespective of what the standard says. This is a very important point to note: under normal circumstances, the NW </w:t>
      </w:r>
      <w:r w:rsidRPr="00041914">
        <w:rPr>
          <w:i/>
        </w:rPr>
        <w:t xml:space="preserve">would not schedule </w:t>
      </w:r>
      <w:r>
        <w:rPr>
          <w:i/>
        </w:rPr>
        <w:t>two</w:t>
      </w:r>
      <w:r w:rsidRPr="00041914">
        <w:rPr>
          <w:i/>
        </w:rPr>
        <w:t xml:space="preserve"> signals that the UE cannot be expected to receive</w:t>
      </w:r>
      <w:r>
        <w:rPr>
          <w:i/>
        </w:rPr>
        <w:t xml:space="preserve"> simultaneously</w:t>
      </w:r>
      <w:r>
        <w:t xml:space="preserve">. </w:t>
      </w:r>
    </w:p>
    <w:p w14:paraId="545CFB1F" w14:textId="77777777" w:rsidR="001643D6" w:rsidRDefault="001643D6" w:rsidP="001643D6">
      <w:pPr>
        <w:pStyle w:val="BodyText"/>
      </w:pPr>
      <w:r>
        <w:t>To determine its Rx beam, the UE relies on QCL indications type D of transmitted signals. If there is a QCL type D relationship between a source RS (RS</w:t>
      </w:r>
      <w:r w:rsidRPr="000463B0">
        <w:rPr>
          <w:vertAlign w:val="subscript"/>
        </w:rPr>
        <w:t>A</w:t>
      </w:r>
      <w:r>
        <w:t>) and a target RS (RS</w:t>
      </w:r>
      <w:r>
        <w:rPr>
          <w:vertAlign w:val="subscript"/>
        </w:rPr>
        <w:t>B</w:t>
      </w:r>
      <w:r>
        <w:t>), the UE can receive RS</w:t>
      </w:r>
      <w:r>
        <w:rPr>
          <w:vertAlign w:val="subscript"/>
        </w:rPr>
        <w:t xml:space="preserve">B </w:t>
      </w:r>
      <w:r>
        <w:t>with the same Rx beam it used to receive RS</w:t>
      </w:r>
      <w:r w:rsidRPr="000463B0">
        <w:rPr>
          <w:vertAlign w:val="subscript"/>
        </w:rPr>
        <w:t>A</w:t>
      </w:r>
      <w:r>
        <w:t>. Here, it is important to note that there is typically a many-to-one relation between the source RSs in the QCL type D indication and a given Rx beam, i.e., the same Rx beam is typically used for signals with different source RSs:</w:t>
      </w:r>
    </w:p>
    <w:p w14:paraId="0E1AADE1" w14:textId="77777777" w:rsidR="001643D6" w:rsidRDefault="001643D6" w:rsidP="001643D6">
      <w:pPr>
        <w:pStyle w:val="Observation"/>
      </w:pPr>
      <w:bookmarkStart w:id="2" w:name="_Toc510816127"/>
      <w:bookmarkStart w:id="3" w:name="_Toc513549320"/>
      <w:bookmarkStart w:id="4" w:name="_Toc513626383"/>
      <w:bookmarkStart w:id="5" w:name="_Toc520376252"/>
      <w:bookmarkStart w:id="6" w:name="_Toc528920012"/>
      <w:r>
        <w:t>One Rx beam is often used for different Tx beams, i.e., for different QCL indications.</w:t>
      </w:r>
      <w:bookmarkEnd w:id="2"/>
      <w:bookmarkEnd w:id="3"/>
      <w:bookmarkEnd w:id="4"/>
      <w:bookmarkEnd w:id="5"/>
      <w:bookmarkEnd w:id="6"/>
    </w:p>
    <w:p w14:paraId="3AA02DFB" w14:textId="2F180795" w:rsidR="001643D6" w:rsidRPr="001643D6" w:rsidRDefault="001643D6" w:rsidP="001643D6">
      <w:pPr>
        <w:pStyle w:val="BodyText"/>
      </w:pPr>
      <w:r>
        <w:t xml:space="preserve">We also note that the QCL indications are a service to the UE. How the UE uses that is </w:t>
      </w:r>
      <w:proofErr w:type="gramStart"/>
      <w:r>
        <w:t>really up</w:t>
      </w:r>
      <w:proofErr w:type="gramEnd"/>
      <w:r>
        <w:t xml:space="preserve"> to the UE. In fact, the UE is not at all required to use the QCL indication. </w:t>
      </w:r>
    </w:p>
    <w:p w14:paraId="25375FA3" w14:textId="458E9C6D" w:rsidR="001643D6" w:rsidRDefault="001643D6" w:rsidP="009D48B5">
      <w:pPr>
        <w:pStyle w:val="Heading2"/>
      </w:pPr>
      <w:r w:rsidRPr="00823DDC">
        <w:t>2.1</w:t>
      </w:r>
      <w:r w:rsidRPr="00823DDC">
        <w:tab/>
      </w:r>
      <w:r>
        <w:t>PDSCH+CSI-RS</w:t>
      </w:r>
      <w:r w:rsidR="0053214B">
        <w:t xml:space="preserve"> for tracking </w:t>
      </w:r>
    </w:p>
    <w:p w14:paraId="034A12B9" w14:textId="77777777" w:rsidR="001643D6" w:rsidRDefault="001643D6" w:rsidP="001643D6">
      <w:pPr>
        <w:pStyle w:val="BodyText"/>
      </w:pPr>
      <w:r>
        <w:t xml:space="preserve">The argument regarding PDSCH is relevant also when considering CSI-RS for tracking: it may be useful to receive the PDSCH also in cases where the beam is not optimally adjusted. On the other hand, the UE will need to use the TRS from time to time to adjust its receiver: otherwise, PDSCH performance will suffer during subsequent transmissions. However, the UE may not need to utilize </w:t>
      </w:r>
      <w:r w:rsidRPr="00485B0A">
        <w:rPr>
          <w:i/>
        </w:rPr>
        <w:t>every</w:t>
      </w:r>
      <w:r>
        <w:t xml:space="preserve"> occasion of a TRS transmission. But the NW does not really have any way to determine which should be prioritized.  Hence, we propose</w:t>
      </w:r>
    </w:p>
    <w:p w14:paraId="24D4C3F6" w14:textId="483E08E9" w:rsidR="001F0175" w:rsidRDefault="001643D6" w:rsidP="001F0175">
      <w:pPr>
        <w:pStyle w:val="Proposal"/>
      </w:pPr>
      <w:bookmarkStart w:id="7" w:name="_Toc510700622"/>
      <w:bookmarkStart w:id="8" w:name="_Toc510702855"/>
      <w:bookmarkStart w:id="9" w:name="_Toc510767713"/>
      <w:bookmarkStart w:id="10" w:name="_Toc510773602"/>
      <w:bookmarkStart w:id="11" w:name="_Toc510774222"/>
      <w:bookmarkStart w:id="12" w:name="_Toc510782151"/>
      <w:bookmarkStart w:id="13" w:name="_Toc510783460"/>
      <w:bookmarkStart w:id="14" w:name="_Toc510783513"/>
      <w:bookmarkStart w:id="15" w:name="_Toc510816000"/>
      <w:bookmarkStart w:id="16" w:name="_Toc510816131"/>
      <w:bookmarkStart w:id="17" w:name="_Toc513549325"/>
      <w:bookmarkStart w:id="18" w:name="_Toc513626413"/>
      <w:bookmarkStart w:id="19" w:name="_Toc521671247"/>
      <w:bookmarkStart w:id="20" w:name="_Toc528920013"/>
      <w:r>
        <w:t>The UE may receive PDSCH at the same time as it receives a CSI-RS for tracking, and the Rx beam selection is up to the UE.</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EE8A66B" w14:textId="1F89D71F" w:rsidR="00D0107E" w:rsidRPr="00797BDC" w:rsidRDefault="00D0107E" w:rsidP="00D0107E">
      <w:pPr>
        <w:pStyle w:val="BodyText"/>
      </w:pPr>
      <w:r>
        <w:t>Since the behaviour is up to UE implementation, there is no specification impact.</w:t>
      </w:r>
    </w:p>
    <w:p w14:paraId="3819D9B6" w14:textId="1739D35F" w:rsidR="001643D6" w:rsidRDefault="001643D6" w:rsidP="0053214B">
      <w:pPr>
        <w:pStyle w:val="Heading2"/>
      </w:pPr>
      <w:r>
        <w:lastRenderedPageBreak/>
        <w:t>2.</w:t>
      </w:r>
      <w:r w:rsidR="0053214B">
        <w:t>2</w:t>
      </w:r>
      <w:r>
        <w:tab/>
      </w:r>
      <w:r w:rsidRPr="0094414E">
        <w:t>PDCCH + PDSCH</w:t>
      </w:r>
    </w:p>
    <w:p w14:paraId="4C11EB91" w14:textId="13198DBA" w:rsidR="00945DFC" w:rsidRDefault="001643D6" w:rsidP="001643D6">
      <w:pPr>
        <w:pStyle w:val="BodyText"/>
      </w:pPr>
      <w:r>
        <w:t>PDCCH and PDSCH may occur in the same symbols</w:t>
      </w:r>
      <w:r w:rsidR="00945DFC">
        <w:t>, and the QCL Type D assumptions may differ. This situation is partly captured in subclause 10.1</w:t>
      </w:r>
      <w:r>
        <w:t xml:space="preserve"> </w:t>
      </w:r>
      <w:r w:rsidR="00945DFC">
        <w:t xml:space="preserve">of </w:t>
      </w:r>
      <w:r w:rsidR="00945DFC">
        <w:fldChar w:fldCharType="begin"/>
      </w:r>
      <w:r w:rsidR="00945DFC">
        <w:instrText xml:space="preserve"> REF _Ref525136694 \r \h </w:instrText>
      </w:r>
      <w:r w:rsidR="00945DFC">
        <w:fldChar w:fldCharType="separate"/>
      </w:r>
      <w:r w:rsidR="004D5816">
        <w:t>[1]</w:t>
      </w:r>
      <w:r w:rsidR="00945DFC">
        <w:fldChar w:fldCharType="end"/>
      </w:r>
      <w:r w:rsidR="00945DFC">
        <w:t xml:space="preserve"> for the case when </w:t>
      </w:r>
      <w:r w:rsidR="00945DFC" w:rsidRPr="00945DFC">
        <w:t xml:space="preserve">the offset between the reception of the DL DCI and the corresponding PDSCH is less than the threshold </w:t>
      </w:r>
      <w:r w:rsidR="00945DFC" w:rsidRPr="00945DFC">
        <w:rPr>
          <w:i/>
        </w:rPr>
        <w:t>Threshold-Sched-Offset</w:t>
      </w:r>
      <w:r w:rsidR="00945DFC">
        <w:rPr>
          <w:i/>
        </w:rPr>
        <w:t xml:space="preserve">. </w:t>
      </w:r>
      <w:r w:rsidR="00945DFC">
        <w:t xml:space="preserve">The solution is that the UE prioritizes the reception of the PDCCH. The case where the </w:t>
      </w:r>
      <w:r w:rsidR="00945DFC" w:rsidRPr="00945DFC">
        <w:t xml:space="preserve">offset between the reception of the DL DCI and the corresponding PDSCH is </w:t>
      </w:r>
      <w:r w:rsidR="00945DFC">
        <w:t xml:space="preserve">larger </w:t>
      </w:r>
      <w:r w:rsidR="00945DFC" w:rsidRPr="00945DFC">
        <w:t xml:space="preserve">than the threshold </w:t>
      </w:r>
      <w:r w:rsidR="00945DFC" w:rsidRPr="00945DFC">
        <w:rPr>
          <w:i/>
        </w:rPr>
        <w:t>Threshold-Sched-Offset</w:t>
      </w:r>
      <w:r w:rsidR="00945DFC">
        <w:rPr>
          <w:i/>
        </w:rPr>
        <w:t xml:space="preserve"> </w:t>
      </w:r>
      <w:r w:rsidR="00945DFC">
        <w:t>is still not described in the specification. Here we propose to extend the agreement to that case:</w:t>
      </w:r>
    </w:p>
    <w:p w14:paraId="75FBEB61" w14:textId="6EAF6121" w:rsidR="001643D6" w:rsidRDefault="00945DFC" w:rsidP="001643D6">
      <w:pPr>
        <w:pStyle w:val="Proposal"/>
      </w:pPr>
      <w:bookmarkStart w:id="21" w:name="_Toc528920014"/>
      <w:bookmarkStart w:id="22" w:name="_Ref510696820"/>
      <w:bookmarkStart w:id="23" w:name="_Toc510700624"/>
      <w:bookmarkStart w:id="24" w:name="_Toc510702857"/>
      <w:bookmarkStart w:id="25" w:name="_Toc510767715"/>
      <w:bookmarkStart w:id="26" w:name="_Toc510773604"/>
      <w:bookmarkStart w:id="27" w:name="_Toc510774224"/>
      <w:bookmarkStart w:id="28" w:name="_Toc510782153"/>
      <w:bookmarkStart w:id="29" w:name="_Toc510783462"/>
      <w:bookmarkStart w:id="30" w:name="_Toc510783515"/>
      <w:bookmarkStart w:id="31" w:name="_Toc510816002"/>
      <w:bookmarkStart w:id="32" w:name="_Toc510816133"/>
      <w:bookmarkStart w:id="33" w:name="_Toc513549327"/>
      <w:bookmarkStart w:id="34" w:name="_Toc513626415"/>
      <w:bookmarkStart w:id="35" w:name="_Toc521671248"/>
      <w:r>
        <w:rPr>
          <w:color w:val="000000"/>
        </w:rPr>
        <w:t>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bookmarkEnd w:id="21"/>
      <w:r>
        <w:rPr>
          <w:color w:val="000000"/>
        </w:rPr>
        <w:t xml:space="preserve"> </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C81E524" w14:textId="77777777" w:rsidR="001643D6" w:rsidRDefault="001643D6" w:rsidP="001643D6">
      <w:pPr>
        <w:pStyle w:val="BodyText"/>
      </w:pPr>
      <w:r>
        <w:t>Hence, we propose to prioritize PDCCH over PDSCH. Note that the UE will apply the QCL assumption of the CORESET even if the PDCCH is not transmitted: as soon as there is a monitoring occasion, the UE would apply the corresponding QCL assumption.</w:t>
      </w:r>
    </w:p>
    <w:p w14:paraId="7E408E7C" w14:textId="6775FFA2" w:rsidR="001643D6" w:rsidRDefault="001643D6" w:rsidP="001643D6">
      <w:pPr>
        <w:pStyle w:val="BodyText"/>
      </w:pPr>
      <w:r>
        <w:t xml:space="preserve">Note that the UE would apply the QCL assumptions of the PDSCH in the part of the slot where the PDSCH and the PDCCH does not overlap. This will imply that the UE may use </w:t>
      </w:r>
      <w:r w:rsidRPr="00B51659">
        <w:rPr>
          <w:i/>
        </w:rPr>
        <w:t>different Rx beams for different symbols</w:t>
      </w:r>
      <w:r>
        <w:t xml:space="preserve"> in the PDSCH. This is unfortunate, but it is the only way to allow different beams for PDCCH and PDSCH: otherwise, the flexibility of using different beams for PDCCH and PDSCH is </w:t>
      </w:r>
      <w:r w:rsidR="00267899">
        <w:t xml:space="preserve">completely </w:t>
      </w:r>
      <w:r>
        <w:t xml:space="preserve">lost. </w:t>
      </w:r>
    </w:p>
    <w:p w14:paraId="0DA72748" w14:textId="0CE963FE" w:rsidR="001643D6" w:rsidRDefault="001643D6" w:rsidP="001643D6">
      <w:pPr>
        <w:pStyle w:val="BodyText"/>
      </w:pPr>
      <w:r>
        <w:fldChar w:fldCharType="begin"/>
      </w:r>
      <w:r>
        <w:instrText xml:space="preserve"> REF _Ref510696820 \r \h </w:instrText>
      </w:r>
      <w:r>
        <w:fldChar w:fldCharType="separate"/>
      </w:r>
      <w:r w:rsidR="004D5816">
        <w:t>Proposal 2</w:t>
      </w:r>
      <w:r>
        <w:fldChar w:fldCharType="end"/>
      </w:r>
      <w:r>
        <w:t xml:space="preserve"> applies both to same and different CCs.</w:t>
      </w:r>
    </w:p>
    <w:p w14:paraId="35E29582" w14:textId="79E884EB" w:rsidR="009D48B5" w:rsidRDefault="009D48B5" w:rsidP="001643D6">
      <w:pPr>
        <w:pStyle w:val="BodyText"/>
      </w:pPr>
      <w:r>
        <w:t>The proposal is captured in the accompanying draft CR.</w:t>
      </w:r>
    </w:p>
    <w:p w14:paraId="76AE0D92" w14:textId="31E54AC9" w:rsidR="00041F6E" w:rsidRDefault="00041F6E" w:rsidP="00041F6E">
      <w:pPr>
        <w:pStyle w:val="Heading2"/>
      </w:pPr>
      <w:r>
        <w:t>2.3 PDCCH + PDCCH</w:t>
      </w:r>
    </w:p>
    <w:p w14:paraId="4472DCE2" w14:textId="66606C30" w:rsidR="00041F6E" w:rsidRDefault="00041F6E" w:rsidP="00041F6E">
      <w:pPr>
        <w:pStyle w:val="BodyText"/>
      </w:pPr>
      <w:r>
        <w:t xml:space="preserve">The current version of clause 10.1 in 38.213 </w:t>
      </w:r>
      <w:r>
        <w:fldChar w:fldCharType="begin"/>
      </w:r>
      <w:r>
        <w:instrText xml:space="preserve"> REF _Ref528909948 \r \h </w:instrText>
      </w:r>
      <w:r>
        <w:fldChar w:fldCharType="separate"/>
      </w:r>
      <w:r w:rsidR="004D5816">
        <w:t>[1]</w:t>
      </w:r>
      <w:r>
        <w:fldChar w:fldCharType="end"/>
      </w:r>
      <w:r>
        <w:t xml:space="preserve"> contains the following statement:</w:t>
      </w:r>
    </w:p>
    <w:p w14:paraId="1B298D29" w14:textId="501FA456" w:rsidR="00041F6E" w:rsidRDefault="00041F6E" w:rsidP="00041F6E">
      <w:pPr>
        <w:pStyle w:val="BodyText"/>
      </w:pPr>
      <w:r>
        <w:rPr>
          <w:noProof/>
        </w:rPr>
        <mc:AlternateContent>
          <mc:Choice Requires="wps">
            <w:drawing>
              <wp:inline distT="0" distB="0" distL="0" distR="0" wp14:anchorId="3F05A738" wp14:editId="747EDF40">
                <wp:extent cx="6238875" cy="3162300"/>
                <wp:effectExtent l="0" t="0" r="28575" b="10160"/>
                <wp:docPr id="1" name="Text Box 1"/>
                <wp:cNvGraphicFramePr/>
                <a:graphic xmlns:a="http://schemas.openxmlformats.org/drawingml/2006/main">
                  <a:graphicData uri="http://schemas.microsoft.com/office/word/2010/wordprocessingShape">
                    <wps:wsp>
                      <wps:cNvSpPr txBox="1"/>
                      <wps:spPr>
                        <a:xfrm>
                          <a:off x="0" y="0"/>
                          <a:ext cx="6238875" cy="3162300"/>
                        </a:xfrm>
                        <a:prstGeom prst="rect">
                          <a:avLst/>
                        </a:prstGeom>
                        <a:solidFill>
                          <a:schemeClr val="lt1"/>
                        </a:solidFill>
                        <a:ln w="6350">
                          <a:solidFill>
                            <a:prstClr val="black"/>
                          </a:solidFill>
                        </a:ln>
                      </wps:spPr>
                      <wps:txbx>
                        <w:txbxContent>
                          <w:p w14:paraId="670D8B6D" w14:textId="77777777" w:rsidR="00041F6E" w:rsidRPr="00D20E88" w:rsidRDefault="00041F6E" w:rsidP="00041F6E">
                            <w:pPr>
                              <w:rPr>
                                <w:rFonts w:eastAsiaTheme="minorEastAsia"/>
                              </w:rPr>
                            </w:pPr>
                            <w:r w:rsidRPr="00D20E88">
                              <w:rPr>
                                <w:rFonts w:eastAsiaTheme="minorEastAsia"/>
                              </w:rPr>
                              <w:t xml:space="preserve">If a UE </w:t>
                            </w:r>
                          </w:p>
                          <w:p w14:paraId="0DAAD075" w14:textId="77777777" w:rsidR="00041F6E" w:rsidRDefault="00041F6E" w:rsidP="00041F6E">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6D0BD5A5" w14:textId="77777777" w:rsidR="00041F6E" w:rsidRDefault="00041F6E" w:rsidP="00041F6E">
                            <w:pPr>
                              <w:pStyle w:val="B1"/>
                              <w:rPr>
                                <w:lang w:val="en-US" w:eastAsia="ja-JP"/>
                              </w:rPr>
                            </w:pPr>
                            <w:r w:rsidRPr="00D20E88">
                              <w:t>-</w:t>
                            </w:r>
                            <w:r w:rsidRPr="00D20E88">
                              <w:tab/>
                            </w:r>
                            <w:r w:rsidRPr="00D20E88">
                              <w:rPr>
                                <w:rFonts w:eastAsiaTheme="minorEastAsia"/>
                              </w:rPr>
                              <w:t>monitors PDCCH</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QCL-TypeD properties</w:t>
                            </w:r>
                            <w:r w:rsidRPr="00D20E88">
                              <w:rPr>
                                <w:lang w:val="en-US" w:eastAsia="ja-JP"/>
                              </w:rPr>
                              <w:t xml:space="preserve"> on active DL BWP(s) of one or more cells</w:t>
                            </w:r>
                          </w:p>
                          <w:p w14:paraId="7A0FFD2B" w14:textId="77777777" w:rsidR="00041F6E" w:rsidRPr="00D20E88" w:rsidRDefault="00041F6E" w:rsidP="00041F6E">
                            <w:pPr>
                              <w:rPr>
                                <w:rFonts w:eastAsiaTheme="minorEastAsia"/>
                                <w:lang w:val="en-US"/>
                              </w:rPr>
                            </w:pPr>
                            <w:r w:rsidRPr="00D20E88">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QCL-TypeD properties as the CORESET, on the active DL BWP of a cell with the lowest index from the one or more cells that corresponds</w:t>
                            </w:r>
                            <w:r w:rsidRPr="00D20E88">
                              <w:t xml:space="preserve"> to </w:t>
                            </w:r>
                            <w:r w:rsidRPr="00D20E88">
                              <w:rPr>
                                <w:lang w:val="en-US"/>
                              </w:rPr>
                              <w:t xml:space="preserve">the CSS set with </w:t>
                            </w:r>
                            <w:r w:rsidRPr="00D20E88">
                              <w:t>the lowest</w:t>
                            </w:r>
                            <w:r w:rsidRPr="00D20E88">
                              <w:rPr>
                                <w:lang w:val="en-US"/>
                              </w:rPr>
                              <w:t xml:space="preserve"> index, if any; otherwise, to the USS set with </w:t>
                            </w:r>
                            <w:r w:rsidRPr="00D20E88">
                              <w:t>the lowest</w:t>
                            </w:r>
                            <w:r w:rsidRPr="00D20E88">
                              <w:rPr>
                                <w:lang w:val="en-US"/>
                              </w:rPr>
                              <w:t xml:space="preserve"> index</w:t>
                            </w:r>
                            <w:r w:rsidRPr="00D20E88">
                              <w:t xml:space="preserve"> </w:t>
                            </w:r>
                          </w:p>
                          <w:p w14:paraId="52705FEB" w14:textId="77777777" w:rsidR="00041F6E" w:rsidRPr="00D20E88" w:rsidRDefault="00041F6E" w:rsidP="00041F6E">
                            <w:pPr>
                              <w:pStyle w:val="B1"/>
                              <w:rPr>
                                <w:lang w:val="en-US" w:eastAsia="ja-JP"/>
                              </w:rPr>
                            </w:pPr>
                            <w:r w:rsidRPr="00D20E88">
                              <w:t>-</w:t>
                            </w:r>
                            <w:r w:rsidRPr="00D20E88">
                              <w:tab/>
                            </w:r>
                            <w:proofErr w:type="gramStart"/>
                            <w:r w:rsidRPr="00D20E88">
                              <w:rPr>
                                <w:rFonts w:eastAsiaTheme="minorEastAsia"/>
                                <w:lang w:val="en-US"/>
                              </w:rPr>
                              <w:t>for the purpose of</w:t>
                            </w:r>
                            <w:proofErr w:type="gramEnd"/>
                            <w:r w:rsidRPr="00D20E88">
                              <w:rPr>
                                <w:rFonts w:eastAsiaTheme="minorEastAsia"/>
                                <w:lang w:val="en-US"/>
                              </w:rPr>
                              <w:t xml:space="preserve">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3C1C999B" w14:textId="77777777" w:rsidR="00041F6E" w:rsidRPr="00D20E88" w:rsidRDefault="00041F6E" w:rsidP="00041F6E">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271E4C07" w14:textId="42479B5A" w:rsidR="00041F6E" w:rsidRPr="00041F6E" w:rsidRDefault="00041F6E" w:rsidP="00041F6E">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F05A738" id="_x0000_t202" coordsize="21600,21600" o:spt="202" path="m,l,21600r21600,l21600,xe">
                <v:stroke joinstyle="miter"/>
                <v:path gradientshapeok="t" o:connecttype="rect"/>
              </v:shapetype>
              <v:shape id="Text Box 1" o:spid="_x0000_s1026" type="#_x0000_t202" style="width:491.25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" fillcolor="white [3201]" strokeweight=".5pt">
                <v:textbox style="mso-fit-shape-to-text:t">
                  <w:txbxContent>
                    <w:p w14:paraId="670D8B6D" w14:textId="77777777" w:rsidR="00041F6E" w:rsidRPr="00D20E88" w:rsidRDefault="00041F6E" w:rsidP="00041F6E">
                      <w:pPr>
                        <w:rPr>
                          <w:rFonts w:eastAsiaTheme="minorEastAsia"/>
                        </w:rPr>
                      </w:pPr>
                      <w:r w:rsidRPr="00D20E88">
                        <w:rPr>
                          <w:rFonts w:eastAsiaTheme="minorEastAsia"/>
                        </w:rPr>
                        <w:t xml:space="preserve">If a UE </w:t>
                      </w:r>
                    </w:p>
                    <w:p w14:paraId="0DAAD075" w14:textId="77777777" w:rsidR="00041F6E" w:rsidRDefault="00041F6E" w:rsidP="00041F6E">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6D0BD5A5" w14:textId="77777777" w:rsidR="00041F6E" w:rsidRDefault="00041F6E" w:rsidP="00041F6E">
                      <w:pPr>
                        <w:pStyle w:val="B1"/>
                        <w:rPr>
                          <w:lang w:val="en-US" w:eastAsia="ja-JP"/>
                        </w:rPr>
                      </w:pPr>
                      <w:r w:rsidRPr="00D20E88">
                        <w:t>-</w:t>
                      </w:r>
                      <w:r w:rsidRPr="00D20E88">
                        <w:tab/>
                      </w:r>
                      <w:r w:rsidRPr="00D20E88">
                        <w:rPr>
                          <w:rFonts w:eastAsiaTheme="minorEastAsia"/>
                        </w:rPr>
                        <w:t>monitors PDCCH</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QCL-TypeD properties</w:t>
                      </w:r>
                      <w:r w:rsidRPr="00D20E88">
                        <w:rPr>
                          <w:lang w:val="en-US" w:eastAsia="ja-JP"/>
                        </w:rPr>
                        <w:t xml:space="preserve"> on active DL BWP(s) of one or more cells</w:t>
                      </w:r>
                    </w:p>
                    <w:p w14:paraId="7A0FFD2B" w14:textId="77777777" w:rsidR="00041F6E" w:rsidRPr="00D20E88" w:rsidRDefault="00041F6E" w:rsidP="00041F6E">
                      <w:pPr>
                        <w:rPr>
                          <w:rFonts w:eastAsiaTheme="minorEastAsia"/>
                          <w:lang w:val="en-US"/>
                        </w:rPr>
                      </w:pPr>
                      <w:r w:rsidRPr="00D20E88">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QCL-TypeD properties as the CORESET, on the active DL BWP of a cell with the lowest index from the one or more cells that corresponds</w:t>
                      </w:r>
                      <w:r w:rsidRPr="00D20E88">
                        <w:t xml:space="preserve"> to </w:t>
                      </w:r>
                      <w:r w:rsidRPr="00D20E88">
                        <w:rPr>
                          <w:lang w:val="en-US"/>
                        </w:rPr>
                        <w:t xml:space="preserve">the CSS set with </w:t>
                      </w:r>
                      <w:r w:rsidRPr="00D20E88">
                        <w:t>the lowest</w:t>
                      </w:r>
                      <w:r w:rsidRPr="00D20E88">
                        <w:rPr>
                          <w:lang w:val="en-US"/>
                        </w:rPr>
                        <w:t xml:space="preserve"> index, if any; otherwise, to the USS set with </w:t>
                      </w:r>
                      <w:r w:rsidRPr="00D20E88">
                        <w:t>the lowest</w:t>
                      </w:r>
                      <w:r w:rsidRPr="00D20E88">
                        <w:rPr>
                          <w:lang w:val="en-US"/>
                        </w:rPr>
                        <w:t xml:space="preserve"> index</w:t>
                      </w:r>
                      <w:r w:rsidRPr="00D20E88">
                        <w:t xml:space="preserve"> </w:t>
                      </w:r>
                    </w:p>
                    <w:p w14:paraId="52705FEB" w14:textId="77777777" w:rsidR="00041F6E" w:rsidRPr="00D20E88" w:rsidRDefault="00041F6E" w:rsidP="00041F6E">
                      <w:pPr>
                        <w:pStyle w:val="B1"/>
                        <w:rPr>
                          <w:lang w:val="en-US" w:eastAsia="ja-JP"/>
                        </w:rPr>
                      </w:pPr>
                      <w:r w:rsidRPr="00D20E88">
                        <w:t>-</w:t>
                      </w:r>
                      <w:r w:rsidRPr="00D20E88">
                        <w:tab/>
                      </w:r>
                      <w:proofErr w:type="gramStart"/>
                      <w:r w:rsidRPr="00D20E88">
                        <w:rPr>
                          <w:rFonts w:eastAsiaTheme="minorEastAsia"/>
                          <w:lang w:val="en-US"/>
                        </w:rPr>
                        <w:t>for the purpose of</w:t>
                      </w:r>
                      <w:proofErr w:type="gramEnd"/>
                      <w:r w:rsidRPr="00D20E88">
                        <w:rPr>
                          <w:rFonts w:eastAsiaTheme="minorEastAsia"/>
                          <w:lang w:val="en-US"/>
                        </w:rPr>
                        <w:t xml:space="preserve">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3C1C999B" w14:textId="77777777" w:rsidR="00041F6E" w:rsidRPr="00D20E88" w:rsidRDefault="00041F6E" w:rsidP="00041F6E">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271E4C07" w14:textId="42479B5A" w:rsidR="00041F6E" w:rsidRPr="00041F6E" w:rsidRDefault="00041F6E" w:rsidP="00041F6E">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txbxContent>
                </v:textbox>
                <w10:anchorlock/>
              </v:shape>
            </w:pict>
          </mc:Fallback>
        </mc:AlternateContent>
      </w:r>
    </w:p>
    <w:p w14:paraId="1E0F4FEB" w14:textId="1249AB42" w:rsidR="00041F6E" w:rsidRDefault="00041F6E" w:rsidP="00041F6E">
      <w:pPr>
        <w:pStyle w:val="BodyText"/>
      </w:pPr>
      <w:r>
        <w:t>This captures the following agreement from RAN1#94bis:</w:t>
      </w:r>
      <w:r w:rsidR="00A408C6">
        <w:t xml:space="preserve"> </w:t>
      </w:r>
      <w:r w:rsidR="00A408C6">
        <w:fldChar w:fldCharType="begin"/>
      </w:r>
      <w:r w:rsidR="00A408C6">
        <w:instrText xml:space="preserve"> REF _Ref528911560 \r \h </w:instrText>
      </w:r>
      <w:r w:rsidR="00A408C6">
        <w:fldChar w:fldCharType="separate"/>
      </w:r>
      <w:r w:rsidR="004D5816">
        <w:t>[3]</w:t>
      </w:r>
      <w:r w:rsidR="00A408C6">
        <w:fldChar w:fldCharType="end"/>
      </w:r>
    </w:p>
    <w:p w14:paraId="5BAE7C16" w14:textId="136CE219" w:rsidR="00A408C6" w:rsidRDefault="00041F6E" w:rsidP="00041F6E">
      <w:pPr>
        <w:pStyle w:val="BodyText"/>
      </w:pPr>
      <w:r>
        <w:rPr>
          <w:noProof/>
        </w:rPr>
        <w:lastRenderedPageBreak/>
        <mc:AlternateContent>
          <mc:Choice Requires="wps">
            <w:drawing>
              <wp:inline distT="0" distB="0" distL="0" distR="0" wp14:anchorId="7A980ABB" wp14:editId="5F784F92">
                <wp:extent cx="6229350" cy="1933575"/>
                <wp:effectExtent l="0" t="0" r="19050" b="27305"/>
                <wp:docPr id="2" name="Text Box 2"/>
                <wp:cNvGraphicFramePr/>
                <a:graphic xmlns:a="http://schemas.openxmlformats.org/drawingml/2006/main">
                  <a:graphicData uri="http://schemas.microsoft.com/office/word/2010/wordprocessingShape">
                    <wps:wsp>
                      <wps:cNvSpPr txBox="1"/>
                      <wps:spPr>
                        <a:xfrm>
                          <a:off x="0" y="0"/>
                          <a:ext cx="6229350" cy="1933575"/>
                        </a:xfrm>
                        <a:prstGeom prst="rect">
                          <a:avLst/>
                        </a:prstGeom>
                        <a:solidFill>
                          <a:schemeClr val="lt1"/>
                        </a:solidFill>
                        <a:ln w="6350">
                          <a:solidFill>
                            <a:prstClr val="black"/>
                          </a:solidFill>
                        </a:ln>
                      </wps:spPr>
                      <wps:txbx>
                        <w:txbxContent>
                          <w:p w14:paraId="5385025C" w14:textId="77777777" w:rsidR="00A408C6" w:rsidRPr="00840AA2" w:rsidRDefault="00A408C6" w:rsidP="00A408C6">
                            <w:r w:rsidRPr="00840AA2">
                              <w:rPr>
                                <w:highlight w:val="green"/>
                              </w:rPr>
                              <w:t>Agreements</w:t>
                            </w:r>
                            <w:r w:rsidRPr="00840AA2">
                              <w:t>:</w:t>
                            </w:r>
                          </w:p>
                          <w:p w14:paraId="30B85E89" w14:textId="77777777" w:rsidR="00A408C6" w:rsidRPr="00840AA2" w:rsidRDefault="00A408C6" w:rsidP="00A408C6">
                            <w:pPr>
                              <w:pStyle w:val="ListParagraph"/>
                              <w:numPr>
                                <w:ilvl w:val="0"/>
                                <w:numId w:val="32"/>
                              </w:numPr>
                              <w:spacing w:after="180"/>
                              <w:contextualSpacing/>
                            </w:pPr>
                            <w:r w:rsidRPr="00840AA2">
                              <w:t>For a UE monitors multiple search spaces associated with different CORESETs, for single cell operation or for operation with carrier aggregation in a same frequency band,</w:t>
                            </w:r>
                          </w:p>
                          <w:p w14:paraId="2C0F82D1" w14:textId="77777777" w:rsidR="00A408C6" w:rsidRPr="00840AA2" w:rsidRDefault="00A408C6" w:rsidP="00A408C6">
                            <w:pPr>
                              <w:pStyle w:val="ListParagraph"/>
                              <w:numPr>
                                <w:ilvl w:val="1"/>
                                <w:numId w:val="32"/>
                              </w:numPr>
                              <w:spacing w:after="180"/>
                              <w:contextualSpacing/>
                            </w:pPr>
                            <w:r w:rsidRPr="00840AA2">
                              <w:t>If the monitoring occasions of the search space are overlapped in time and the search spaces are associated with different CORESETs having different QCL-TypeD properties, the UE monitors search spaces associated with a given CORESET containing a CSS in the active DL BWP in the serving cell with the lowest serving cell index and any other CORESET associated with the same QCL-TypeD properties as the given CORESET</w:t>
                            </w:r>
                          </w:p>
                          <w:p w14:paraId="6A1A459E" w14:textId="77777777" w:rsidR="00A408C6" w:rsidRPr="00840AA2" w:rsidRDefault="00A408C6" w:rsidP="00A408C6">
                            <w:pPr>
                              <w:pStyle w:val="ListParagraph"/>
                              <w:numPr>
                                <w:ilvl w:val="2"/>
                                <w:numId w:val="32"/>
                              </w:numPr>
                              <w:spacing w:after="180"/>
                              <w:contextualSpacing/>
                            </w:pPr>
                            <w:r w:rsidRPr="00840AA2">
                              <w:t>If two or more CORESETs are respectively containing CSS,</w:t>
                            </w:r>
                            <w:r w:rsidRPr="00840AA2">
                              <w:rPr>
                                <w:rFonts w:hint="eastAsia"/>
                              </w:rPr>
                              <w:t xml:space="preserve"> </w:t>
                            </w:r>
                            <w:r w:rsidRPr="00840AA2">
                              <w:t>the UE selects the CORESET containing the search space having the lowest ID in the monitoring occasions in the active DL BWP in the serving cell with the lowest serving cell index.</w:t>
                            </w:r>
                          </w:p>
                          <w:p w14:paraId="0CEDB95C" w14:textId="77777777" w:rsidR="00A408C6" w:rsidRPr="00840AA2" w:rsidRDefault="00A408C6" w:rsidP="00A408C6">
                            <w:pPr>
                              <w:pStyle w:val="ListParagraph"/>
                              <w:numPr>
                                <w:ilvl w:val="3"/>
                                <w:numId w:val="32"/>
                              </w:numPr>
                              <w:spacing w:after="180"/>
                              <w:contextualSpacing/>
                            </w:pPr>
                            <w:r w:rsidRPr="00840AA2">
                              <w:rPr>
                                <w:rFonts w:hint="eastAsia"/>
                              </w:rPr>
                              <w:t>A</w:t>
                            </w:r>
                            <w:r w:rsidRPr="00840AA2">
                              <w:t>ny overlapped search space(s) associated with CORESET(s) having the same QCL-TypeD are monitored.</w:t>
                            </w:r>
                          </w:p>
                          <w:p w14:paraId="16ECB4AC" w14:textId="77777777" w:rsidR="00A408C6" w:rsidRPr="00840AA2" w:rsidRDefault="00A408C6" w:rsidP="00A408C6">
                            <w:pPr>
                              <w:pStyle w:val="ListParagraph"/>
                              <w:numPr>
                                <w:ilvl w:val="2"/>
                                <w:numId w:val="32"/>
                              </w:numPr>
                              <w:spacing w:after="180"/>
                              <w:contextualSpacing/>
                            </w:pPr>
                            <w:r w:rsidRPr="00840AA2">
                              <w:t>If none of the CORESETs contains CSS, the UE selects the CORESET containing the search space having the lowest ID in the monitoring occasions in the active DL BWP in the serving cell with the lowest serving cell index.</w:t>
                            </w:r>
                          </w:p>
                          <w:p w14:paraId="11DBF172" w14:textId="77777777" w:rsidR="00A408C6" w:rsidRPr="00840AA2" w:rsidRDefault="00A408C6" w:rsidP="00A408C6">
                            <w:pPr>
                              <w:pStyle w:val="ListParagraph"/>
                              <w:numPr>
                                <w:ilvl w:val="3"/>
                                <w:numId w:val="32"/>
                              </w:numPr>
                              <w:spacing w:after="180"/>
                              <w:contextualSpacing/>
                            </w:pPr>
                            <w:r w:rsidRPr="00840AA2">
                              <w:rPr>
                                <w:rFonts w:hint="eastAsia"/>
                              </w:rPr>
                              <w:t>A</w:t>
                            </w:r>
                            <w:r w:rsidRPr="00840AA2">
                              <w:t>ny overlapped search space(s) associated with CORESET(s) having the same QCL-TypeD are monitored.</w:t>
                            </w:r>
                          </w:p>
                          <w:p w14:paraId="3DCA566A" w14:textId="77777777" w:rsidR="00A408C6" w:rsidRPr="00A408C6" w:rsidRDefault="00A408C6" w:rsidP="00A408C6">
                            <w:pPr>
                              <w:pStyle w:val="ListParagraph"/>
                              <w:numPr>
                                <w:ilvl w:val="2"/>
                                <w:numId w:val="32"/>
                              </w:numPr>
                              <w:spacing w:after="180"/>
                              <w:contextualSpacing/>
                              <w:rPr>
                                <w:highlight w:val="yellow"/>
                              </w:rPr>
                            </w:pPr>
                            <w:r w:rsidRPr="00A408C6">
                              <w:rPr>
                                <w:highlight w:val="yellow"/>
                              </w:rPr>
                              <w:t>For this purpose, QCL TypeD with respect to a SSB and QCL TypeD with respect to a CSI-RS (or TRS) are considered as different QCL TypeD, even if the CSI-RS is sourced from the same SSB.</w:t>
                            </w:r>
                          </w:p>
                          <w:p w14:paraId="1661FC99" w14:textId="77777777" w:rsidR="00A408C6" w:rsidRPr="00840AA2" w:rsidRDefault="00A408C6" w:rsidP="00A408C6">
                            <w:pPr>
                              <w:pStyle w:val="ListParagraph"/>
                              <w:numPr>
                                <w:ilvl w:val="0"/>
                                <w:numId w:val="32"/>
                              </w:numPr>
                              <w:spacing w:after="180"/>
                              <w:contextualSpacing/>
                            </w:pPr>
                            <w:r w:rsidRPr="00840AA2">
                              <w:t>BD/CCE counting should be based on before search space dropping due to QCL TypeD conflicts.</w:t>
                            </w:r>
                          </w:p>
                          <w:p w14:paraId="48243620" w14:textId="77777777" w:rsidR="00A408C6" w:rsidRPr="00840AA2" w:rsidRDefault="00A408C6" w:rsidP="00A408C6">
                            <w:pPr>
                              <w:pStyle w:val="ListParagraph"/>
                              <w:numPr>
                                <w:ilvl w:val="0"/>
                                <w:numId w:val="32"/>
                              </w:numPr>
                              <w:spacing w:after="180"/>
                              <w:contextualSpacing/>
                            </w:pPr>
                            <w:r w:rsidRPr="00840AA2">
                              <w:t>The number of configured active TCI states of CORESET should be upper bounded by the UE capability without considering the dropping due to QCL TypeD conflicts.</w:t>
                            </w:r>
                          </w:p>
                          <w:p w14:paraId="4E4C9362" w14:textId="05E1B04E" w:rsidR="00041F6E" w:rsidRDefault="00A408C6" w:rsidP="00A408C6">
                            <w:pPr>
                              <w:pStyle w:val="ListParagraph"/>
                              <w:numPr>
                                <w:ilvl w:val="0"/>
                                <w:numId w:val="32"/>
                              </w:numPr>
                              <w:spacing w:after="180"/>
                              <w:contextualSpacing/>
                            </w:pPr>
                            <w:r w:rsidRPr="00840AA2">
                              <w:t>Non-selected search spaces due to QCL TypeD conflicts is considered to be dropped, not punctured.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980ABB" id="Text Box 2" o:spid="_x0000_s1027" type="#_x0000_t202" style="width:490.5pt;height:15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" fillcolor="white [3201]" strokeweight=".5pt">
                <v:textbox style="mso-fit-shape-to-text:t">
                  <w:txbxContent>
                    <w:p w14:paraId="5385025C" w14:textId="77777777" w:rsidR="00A408C6" w:rsidRPr="00840AA2" w:rsidRDefault="00A408C6" w:rsidP="00A408C6">
                      <w:r w:rsidRPr="00840AA2">
                        <w:rPr>
                          <w:highlight w:val="green"/>
                        </w:rPr>
                        <w:t>Agreements</w:t>
                      </w:r>
                      <w:r w:rsidRPr="00840AA2">
                        <w:t>:</w:t>
                      </w:r>
                    </w:p>
                    <w:p w14:paraId="30B85E89" w14:textId="77777777" w:rsidR="00A408C6" w:rsidRPr="00840AA2" w:rsidRDefault="00A408C6" w:rsidP="00A408C6">
                      <w:pPr>
                        <w:pStyle w:val="ListParagraph"/>
                        <w:numPr>
                          <w:ilvl w:val="0"/>
                          <w:numId w:val="32"/>
                        </w:numPr>
                        <w:spacing w:after="180"/>
                        <w:contextualSpacing/>
                      </w:pPr>
                      <w:r w:rsidRPr="00840AA2">
                        <w:t>For a UE monitors multiple search spaces associated with different CORESETs, for single cell operation or for operation with carrier aggregation in a same frequency band,</w:t>
                      </w:r>
                    </w:p>
                    <w:p w14:paraId="2C0F82D1" w14:textId="77777777" w:rsidR="00A408C6" w:rsidRPr="00840AA2" w:rsidRDefault="00A408C6" w:rsidP="00A408C6">
                      <w:pPr>
                        <w:pStyle w:val="ListParagraph"/>
                        <w:numPr>
                          <w:ilvl w:val="1"/>
                          <w:numId w:val="32"/>
                        </w:numPr>
                        <w:spacing w:after="180"/>
                        <w:contextualSpacing/>
                      </w:pPr>
                      <w:r w:rsidRPr="00840AA2">
                        <w:t>If the monitoring occasions of the search space are overlapped in time and the search spaces are associated with different CORESETs having different QCL-TypeD properties, the UE monitors search spaces associated with a given CORESET containing a CSS in the active DL BWP in the serving cell with the lowest serving cell index and any other CORESET associated with the same QCL-TypeD properties as the given CORESET</w:t>
                      </w:r>
                    </w:p>
                    <w:p w14:paraId="6A1A459E" w14:textId="77777777" w:rsidR="00A408C6" w:rsidRPr="00840AA2" w:rsidRDefault="00A408C6" w:rsidP="00A408C6">
                      <w:pPr>
                        <w:pStyle w:val="ListParagraph"/>
                        <w:numPr>
                          <w:ilvl w:val="2"/>
                          <w:numId w:val="32"/>
                        </w:numPr>
                        <w:spacing w:after="180"/>
                        <w:contextualSpacing/>
                      </w:pPr>
                      <w:r w:rsidRPr="00840AA2">
                        <w:t>If two or more CORESETs are respectively containing CSS,</w:t>
                      </w:r>
                      <w:r w:rsidRPr="00840AA2">
                        <w:rPr>
                          <w:rFonts w:hint="eastAsia"/>
                        </w:rPr>
                        <w:t xml:space="preserve"> </w:t>
                      </w:r>
                      <w:r w:rsidRPr="00840AA2">
                        <w:t>the UE selects the CORESET containing the search space having the lowest ID in the monitoring occasions in the active DL BWP in the serving cell with the lowest serving cell index.</w:t>
                      </w:r>
                    </w:p>
                    <w:p w14:paraId="0CEDB95C" w14:textId="77777777" w:rsidR="00A408C6" w:rsidRPr="00840AA2" w:rsidRDefault="00A408C6" w:rsidP="00A408C6">
                      <w:pPr>
                        <w:pStyle w:val="ListParagraph"/>
                        <w:numPr>
                          <w:ilvl w:val="3"/>
                          <w:numId w:val="32"/>
                        </w:numPr>
                        <w:spacing w:after="180"/>
                        <w:contextualSpacing/>
                      </w:pPr>
                      <w:r w:rsidRPr="00840AA2">
                        <w:rPr>
                          <w:rFonts w:hint="eastAsia"/>
                        </w:rPr>
                        <w:t>A</w:t>
                      </w:r>
                      <w:r w:rsidRPr="00840AA2">
                        <w:t>ny overlapped search space(s) associated with CORESET(s) having the same QCL-TypeD are monitored.</w:t>
                      </w:r>
                    </w:p>
                    <w:p w14:paraId="16ECB4AC" w14:textId="77777777" w:rsidR="00A408C6" w:rsidRPr="00840AA2" w:rsidRDefault="00A408C6" w:rsidP="00A408C6">
                      <w:pPr>
                        <w:pStyle w:val="ListParagraph"/>
                        <w:numPr>
                          <w:ilvl w:val="2"/>
                          <w:numId w:val="32"/>
                        </w:numPr>
                        <w:spacing w:after="180"/>
                        <w:contextualSpacing/>
                      </w:pPr>
                      <w:r w:rsidRPr="00840AA2">
                        <w:t>If none of the CORESETs contains CSS, the UE selects the CORESET containing the search space having the lowest ID in the monitoring occasions in the active DL BWP in the serving cell with the lowest serving cell index.</w:t>
                      </w:r>
                    </w:p>
                    <w:p w14:paraId="11DBF172" w14:textId="77777777" w:rsidR="00A408C6" w:rsidRPr="00840AA2" w:rsidRDefault="00A408C6" w:rsidP="00A408C6">
                      <w:pPr>
                        <w:pStyle w:val="ListParagraph"/>
                        <w:numPr>
                          <w:ilvl w:val="3"/>
                          <w:numId w:val="32"/>
                        </w:numPr>
                        <w:spacing w:after="180"/>
                        <w:contextualSpacing/>
                      </w:pPr>
                      <w:r w:rsidRPr="00840AA2">
                        <w:rPr>
                          <w:rFonts w:hint="eastAsia"/>
                        </w:rPr>
                        <w:t>A</w:t>
                      </w:r>
                      <w:r w:rsidRPr="00840AA2">
                        <w:t>ny overlapped search space(s) associated with CORESET(s) having the same QCL-TypeD are monitored.</w:t>
                      </w:r>
                    </w:p>
                    <w:p w14:paraId="3DCA566A" w14:textId="77777777" w:rsidR="00A408C6" w:rsidRPr="00A408C6" w:rsidRDefault="00A408C6" w:rsidP="00A408C6">
                      <w:pPr>
                        <w:pStyle w:val="ListParagraph"/>
                        <w:numPr>
                          <w:ilvl w:val="2"/>
                          <w:numId w:val="32"/>
                        </w:numPr>
                        <w:spacing w:after="180"/>
                        <w:contextualSpacing/>
                        <w:rPr>
                          <w:highlight w:val="yellow"/>
                        </w:rPr>
                      </w:pPr>
                      <w:r w:rsidRPr="00A408C6">
                        <w:rPr>
                          <w:highlight w:val="yellow"/>
                        </w:rPr>
                        <w:t>For this purpose, QCL TypeD with respect to a SSB and QCL TypeD with respect to a CSI-RS (or TRS) are considered as different QCL TypeD, even if the CSI-RS is sourced from the same SSB.</w:t>
                      </w:r>
                    </w:p>
                    <w:p w14:paraId="1661FC99" w14:textId="77777777" w:rsidR="00A408C6" w:rsidRPr="00840AA2" w:rsidRDefault="00A408C6" w:rsidP="00A408C6">
                      <w:pPr>
                        <w:pStyle w:val="ListParagraph"/>
                        <w:numPr>
                          <w:ilvl w:val="0"/>
                          <w:numId w:val="32"/>
                        </w:numPr>
                        <w:spacing w:after="180"/>
                        <w:contextualSpacing/>
                      </w:pPr>
                      <w:r w:rsidRPr="00840AA2">
                        <w:t>BD/CCE counting should be based on before search space dropping due to QCL TypeD conflicts.</w:t>
                      </w:r>
                    </w:p>
                    <w:p w14:paraId="48243620" w14:textId="77777777" w:rsidR="00A408C6" w:rsidRPr="00840AA2" w:rsidRDefault="00A408C6" w:rsidP="00A408C6">
                      <w:pPr>
                        <w:pStyle w:val="ListParagraph"/>
                        <w:numPr>
                          <w:ilvl w:val="0"/>
                          <w:numId w:val="32"/>
                        </w:numPr>
                        <w:spacing w:after="180"/>
                        <w:contextualSpacing/>
                      </w:pPr>
                      <w:r w:rsidRPr="00840AA2">
                        <w:t>The number of configured active TCI states of CORESET should be upper bounded by the UE capability without considering the dropping due to QCL TypeD conflicts.</w:t>
                      </w:r>
                    </w:p>
                    <w:p w14:paraId="4E4C9362" w14:textId="05E1B04E" w:rsidR="00041F6E" w:rsidRDefault="00A408C6" w:rsidP="00A408C6">
                      <w:pPr>
                        <w:pStyle w:val="ListParagraph"/>
                        <w:numPr>
                          <w:ilvl w:val="0"/>
                          <w:numId w:val="32"/>
                        </w:numPr>
                        <w:spacing w:after="180"/>
                        <w:contextualSpacing/>
                      </w:pPr>
                      <w:r w:rsidRPr="00840AA2">
                        <w:t>Non-selected search spaces due to QCL TypeD conflicts is considered to be dropped, not punctured.</w:t>
                      </w:r>
                    </w:p>
                  </w:txbxContent>
                </v:textbox>
                <w10:anchorlock/>
              </v:shape>
            </w:pict>
          </mc:Fallback>
        </mc:AlternateContent>
      </w:r>
      <w:r w:rsidR="00A408C6">
        <w:t>In our understanding, the sentence</w:t>
      </w:r>
    </w:p>
    <w:p w14:paraId="60D8C2A5" w14:textId="77777777" w:rsidR="00A408C6" w:rsidRPr="00A408C6" w:rsidRDefault="00A408C6" w:rsidP="00A408C6">
      <w:pPr>
        <w:pStyle w:val="ListParagraph"/>
        <w:numPr>
          <w:ilvl w:val="2"/>
          <w:numId w:val="32"/>
        </w:numPr>
        <w:spacing w:after="180"/>
        <w:contextualSpacing/>
        <w:rPr>
          <w:highlight w:val="yellow"/>
        </w:rPr>
      </w:pPr>
      <w:r>
        <w:t xml:space="preserve"> </w:t>
      </w:r>
      <w:r w:rsidRPr="00A408C6">
        <w:rPr>
          <w:highlight w:val="yellow"/>
        </w:rPr>
        <w:t>For this purpose, QCL TypeD with respect to a SSB and QCL TypeD with respect to a CSI-RS (or TRS) are considered as different QCL TypeD, even if the CSI-RS is sourced from the same SSB.</w:t>
      </w:r>
    </w:p>
    <w:p w14:paraId="4A50BFFD" w14:textId="5ABDE871" w:rsidR="00D34D1A" w:rsidRDefault="00A408C6" w:rsidP="00041F6E">
      <w:pPr>
        <w:pStyle w:val="BodyText"/>
      </w:pPr>
      <w:r>
        <w:t>ended up under the wrong bullet: it should be applicable to the BD/CCE counting and TCI states, not to the dropping of search spaces.</w:t>
      </w:r>
      <w:r w:rsidR="00D34D1A">
        <w:t xml:space="preserve"> This is now captured in the CR to 38.213 </w:t>
      </w:r>
      <w:r w:rsidR="00D34D1A">
        <w:fldChar w:fldCharType="begin"/>
      </w:r>
      <w:r w:rsidR="00D34D1A">
        <w:instrText xml:space="preserve"> REF _Ref528909948 \r \h </w:instrText>
      </w:r>
      <w:r w:rsidR="00D34D1A">
        <w:fldChar w:fldCharType="separate"/>
      </w:r>
      <w:r w:rsidR="00D34D1A">
        <w:t>[1]</w:t>
      </w:r>
      <w:r w:rsidR="00D34D1A">
        <w:fldChar w:fldCharType="end"/>
      </w:r>
      <w:r>
        <w:t xml:space="preserve">. </w:t>
      </w:r>
      <w:r w:rsidR="00D34D1A">
        <w:t>Our interpretation of the above sentence is the following:</w:t>
      </w:r>
    </w:p>
    <w:p w14:paraId="51E442D4" w14:textId="32734AA3" w:rsidR="00D34D1A" w:rsidRDefault="00D34D1A" w:rsidP="00D34D1A">
      <w:pPr>
        <w:pStyle w:val="BodyText"/>
        <w:numPr>
          <w:ilvl w:val="0"/>
          <w:numId w:val="35"/>
        </w:numPr>
      </w:pPr>
      <w:r>
        <w:t xml:space="preserve">for a first CORESET with DM-RS QCL TypeD with an SSB </w:t>
      </w:r>
    </w:p>
    <w:p w14:paraId="3CE4951C" w14:textId="0C030C96" w:rsidR="00D34D1A" w:rsidRDefault="00D34D1A" w:rsidP="00D34D1A">
      <w:pPr>
        <w:pStyle w:val="BodyText"/>
        <w:numPr>
          <w:ilvl w:val="0"/>
          <w:numId w:val="35"/>
        </w:numPr>
      </w:pPr>
      <w:r>
        <w:t>for a second CORESET with DM-RS QCL TypeD with a CSI-RS (or TRS)</w:t>
      </w:r>
    </w:p>
    <w:p w14:paraId="001A4137" w14:textId="62500240" w:rsidR="00D34D1A" w:rsidRDefault="00D34D1A" w:rsidP="00D34D1A">
      <w:pPr>
        <w:pStyle w:val="BodyText"/>
        <w:numPr>
          <w:ilvl w:val="0"/>
          <w:numId w:val="35"/>
        </w:numPr>
      </w:pPr>
      <w:r>
        <w:t>these two CORESET’s are considered to have different QCL TypeD properties, even if the CSI-RS (or TRS) is sourced from the SSB</w:t>
      </w:r>
    </w:p>
    <w:p w14:paraId="527EB5AC" w14:textId="6BB9F067" w:rsidR="00A408C6" w:rsidRDefault="00D34D1A" w:rsidP="00041F6E">
      <w:pPr>
        <w:pStyle w:val="BodyText"/>
      </w:pPr>
      <w:r>
        <w:t xml:space="preserve">This </w:t>
      </w:r>
      <w:r w:rsidR="00A408C6">
        <w:t>statement</w:t>
      </w:r>
      <w:r>
        <w:t xml:space="preserve"> has severe implications for </w:t>
      </w:r>
      <w:r w:rsidR="00A408C6">
        <w:t>carrier aggregation in FR2.</w:t>
      </w:r>
    </w:p>
    <w:p w14:paraId="09943449" w14:textId="361E90AB" w:rsidR="00615DB2" w:rsidRDefault="00A408C6" w:rsidP="00041F6E">
      <w:pPr>
        <w:pStyle w:val="BodyText"/>
      </w:pPr>
      <w:r>
        <w:t xml:space="preserve">Carrier aggregation will be realized by configuring one TRS (other RSs are possible, but the consequences are the same) per CC that will serve as QCL source for the PDCCH/PDSCH, </w:t>
      </w:r>
      <w:proofErr w:type="gramStart"/>
      <w:r>
        <w:t>in particular with</w:t>
      </w:r>
      <w:proofErr w:type="gramEnd"/>
      <w:r>
        <w:t xml:space="preserve"> respect to QCL Type D. These multiple TRSs need to have the same SSB as QCL source</w:t>
      </w:r>
      <w:r w:rsidR="00615DB2">
        <w:t>:</w:t>
      </w:r>
    </w:p>
    <w:p w14:paraId="6703D0F5" w14:textId="7C1D5FF5" w:rsidR="00615DB2" w:rsidRDefault="00615DB2" w:rsidP="00615DB2">
      <w:pPr>
        <w:pStyle w:val="BodyText"/>
        <w:numPr>
          <w:ilvl w:val="0"/>
          <w:numId w:val="36"/>
        </w:numPr>
      </w:pPr>
      <w:r>
        <w:t xml:space="preserve">The DM-RS of one CORESET on one CC is QCL TypeD with a first CSI-RS (or TRS) </w:t>
      </w:r>
    </w:p>
    <w:p w14:paraId="02ED56F1" w14:textId="094D1EE9" w:rsidR="00615DB2" w:rsidRDefault="00615DB2" w:rsidP="00615DB2">
      <w:pPr>
        <w:pStyle w:val="BodyText"/>
        <w:numPr>
          <w:ilvl w:val="0"/>
          <w:numId w:val="36"/>
        </w:numPr>
      </w:pPr>
      <w:r>
        <w:t xml:space="preserve">The DM-RS of another CORESET on another CC is QCL TypeD with a second CSI-RS (or TRS) </w:t>
      </w:r>
    </w:p>
    <w:p w14:paraId="2E914C45" w14:textId="2E16AD52" w:rsidR="00615DB2" w:rsidRDefault="00615DB2" w:rsidP="00615DB2">
      <w:pPr>
        <w:pStyle w:val="BodyText"/>
        <w:numPr>
          <w:ilvl w:val="0"/>
          <w:numId w:val="36"/>
        </w:numPr>
      </w:pPr>
      <w:r>
        <w:t>The two CSI-RS’s (or TRS’s) are sourced from a same SSB</w:t>
      </w:r>
    </w:p>
    <w:p w14:paraId="2B7EA683" w14:textId="304C48CB" w:rsidR="00615DB2" w:rsidRDefault="00615DB2" w:rsidP="00041F6E">
      <w:pPr>
        <w:pStyle w:val="BodyText"/>
      </w:pPr>
      <w:r>
        <w:t>To ensure that the UE monitors the CORESETs on both CCs, the UE must be able to conclude that the QCL Type D properties of the DM-RSs of the two CORESETs are the same.</w:t>
      </w:r>
    </w:p>
    <w:p w14:paraId="4B29AC19" w14:textId="3FBCDA07" w:rsidR="001D529F" w:rsidRDefault="001D529F" w:rsidP="00041F6E">
      <w:pPr>
        <w:pStyle w:val="BodyText"/>
      </w:pPr>
      <w:r>
        <w:lastRenderedPageBreak/>
        <w:t xml:space="preserve">Now, </w:t>
      </w:r>
      <w:r w:rsidR="001B7946">
        <w:t xml:space="preserve">the </w:t>
      </w:r>
      <w:r w:rsidR="00615DB2">
        <w:t xml:space="preserve">CR to 38.213 </w:t>
      </w:r>
      <w:r w:rsidR="00615DB2">
        <w:fldChar w:fldCharType="begin"/>
      </w:r>
      <w:r w:rsidR="00615DB2">
        <w:instrText xml:space="preserve"> REF _Ref528909948 \r \h </w:instrText>
      </w:r>
      <w:r w:rsidR="00615DB2">
        <w:fldChar w:fldCharType="separate"/>
      </w:r>
      <w:r w:rsidR="00615DB2">
        <w:t>[1]</w:t>
      </w:r>
      <w:r w:rsidR="00615DB2">
        <w:fldChar w:fldCharType="end"/>
      </w:r>
      <w:r w:rsidR="00615DB2">
        <w:t xml:space="preserve"> </w:t>
      </w:r>
      <w:r w:rsidR="001B7946">
        <w:t xml:space="preserve">currently states that the </w:t>
      </w:r>
    </w:p>
    <w:p w14:paraId="483CC19E" w14:textId="0F423550" w:rsidR="001B7946" w:rsidRDefault="001B7946" w:rsidP="001B7946">
      <w:pPr>
        <w:pStyle w:val="BodyText"/>
        <w:numPr>
          <w:ilvl w:val="0"/>
          <w:numId w:val="33"/>
        </w:numPr>
      </w:pP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p>
    <w:p w14:paraId="68F04C82" w14:textId="2DDD7D7F" w:rsidR="00041F6E" w:rsidRDefault="00A73F10" w:rsidP="00041F6E">
      <w:pPr>
        <w:pStyle w:val="BodyText"/>
      </w:pPr>
      <w:r>
        <w:t>In our understanding, this statement would invalidate the foreseen QCL arrangement for CA, as it would imply that</w:t>
      </w:r>
      <w:r w:rsidR="001B7946">
        <w:t xml:space="preserve"> two TRSs that utilize the same SSB as QCL-TypeD source would also have different QCL Type D properties</w:t>
      </w:r>
      <w:r>
        <w:t>: if the “link” between the SSB and TRSs are broken, there cannot be any link between the two TRSs</w:t>
      </w:r>
      <w:r w:rsidR="001B7946">
        <w:t>.</w:t>
      </w:r>
      <w:r w:rsidR="00A408C6">
        <w:t xml:space="preserve"> </w:t>
      </w:r>
      <w:r w:rsidR="001B7946">
        <w:t xml:space="preserve">To </w:t>
      </w:r>
      <w:r w:rsidR="00A408C6">
        <w:t>be more precise: the UE cannot assume that the QCL properties are the same. If the UE cannot conclude that the QCL</w:t>
      </w:r>
      <w:r w:rsidR="009B7A66">
        <w:t>-</w:t>
      </w:r>
      <w:r w:rsidR="00A408C6">
        <w:t>TypeD properties of the</w:t>
      </w:r>
      <w:r>
        <w:t xml:space="preserve"> CORESETs</w:t>
      </w:r>
      <w:r w:rsidR="00A408C6">
        <w:t xml:space="preserve"> on the multiple carriers are the same, it will monitor only one of them, as described by the priority rule.</w:t>
      </w:r>
      <w:r w:rsidR="001B7946">
        <w:t xml:space="preserve"> </w:t>
      </w:r>
      <w:r w:rsidR="00615DB2">
        <w:t>Thus, in our interpretation</w:t>
      </w:r>
      <w:r>
        <w:t xml:space="preserve"> </w:t>
      </w:r>
      <w:r w:rsidRPr="00A73F10">
        <w:rPr>
          <w:i/>
        </w:rPr>
        <w:t>carrier aggregation will not work.</w:t>
      </w:r>
    </w:p>
    <w:p w14:paraId="24984204" w14:textId="21D53E74" w:rsidR="001B7946" w:rsidRDefault="00A73F10" w:rsidP="00041F6E">
      <w:pPr>
        <w:pStyle w:val="BodyText"/>
      </w:pPr>
      <w:r>
        <w:t>Furthermore</w:t>
      </w:r>
      <w:r w:rsidR="001B7946">
        <w:t xml:space="preserve">, </w:t>
      </w:r>
      <w:r w:rsidR="009B7A66">
        <w:t>in our understanding, the sentence</w:t>
      </w:r>
    </w:p>
    <w:p w14:paraId="15C3F479" w14:textId="77777777" w:rsidR="009B7A66" w:rsidRDefault="009B7A66" w:rsidP="009B7A66">
      <w:pPr>
        <w:pStyle w:val="BodyText"/>
        <w:numPr>
          <w:ilvl w:val="0"/>
          <w:numId w:val="33"/>
        </w:numPr>
      </w:pP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p>
    <w:p w14:paraId="786C695A" w14:textId="22F5793E" w:rsidR="00041F6E" w:rsidRDefault="009B7A66" w:rsidP="00041F6E">
      <w:pPr>
        <w:pStyle w:val="BodyText"/>
      </w:pPr>
      <w:r>
        <w:t xml:space="preserve">is unnecessary: the </w:t>
      </w:r>
      <w:r w:rsidR="004D5816">
        <w:t>last two</w:t>
      </w:r>
      <w:r>
        <w:t xml:space="preserve"> sentences </w:t>
      </w:r>
      <w:r w:rsidR="004D5816">
        <w:t xml:space="preserve">in the excerpt from </w:t>
      </w:r>
      <w:r w:rsidR="004D5816">
        <w:fldChar w:fldCharType="begin"/>
      </w:r>
      <w:r w:rsidR="004D5816">
        <w:instrText xml:space="preserve"> REF _Ref528909948 \r \h </w:instrText>
      </w:r>
      <w:r w:rsidR="004D5816">
        <w:fldChar w:fldCharType="separate"/>
      </w:r>
      <w:r w:rsidR="004D5816">
        <w:t>[1]</w:t>
      </w:r>
      <w:r w:rsidR="004D5816">
        <w:fldChar w:fldCharType="end"/>
      </w:r>
      <w:r w:rsidR="004D5816">
        <w:t xml:space="preserve"> </w:t>
      </w:r>
      <w:r>
        <w:t xml:space="preserve">captures the </w:t>
      </w:r>
      <w:r w:rsidR="004D5816">
        <w:t>intent of the statement:</w:t>
      </w:r>
    </w:p>
    <w:p w14:paraId="7B108ADE" w14:textId="77777777" w:rsidR="004D5816" w:rsidRPr="00D20E88" w:rsidRDefault="004D5816" w:rsidP="004D5816">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44AC66C7" w14:textId="77777777" w:rsidR="004D5816" w:rsidRPr="00041F6E" w:rsidRDefault="004D5816" w:rsidP="004D5816">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2A737E97" w14:textId="303A0625" w:rsidR="004D5816" w:rsidRDefault="004D5816" w:rsidP="00041F6E">
      <w:pPr>
        <w:pStyle w:val="BodyText"/>
      </w:pPr>
      <w:r>
        <w:t xml:space="preserve">The </w:t>
      </w:r>
      <w:r w:rsidR="00D34D1A">
        <w:t xml:space="preserve">CR to 38.213 </w:t>
      </w:r>
      <w:r w:rsidR="00D34D1A">
        <w:fldChar w:fldCharType="begin"/>
      </w:r>
      <w:r w:rsidR="00D34D1A">
        <w:instrText xml:space="preserve"> REF _Ref528909948 \r \h </w:instrText>
      </w:r>
      <w:r w:rsidR="00D34D1A">
        <w:fldChar w:fldCharType="separate"/>
      </w:r>
      <w:r w:rsidR="00D34D1A">
        <w:t>[1]</w:t>
      </w:r>
      <w:r w:rsidR="00D34D1A">
        <w:fldChar w:fldCharType="end"/>
      </w:r>
      <w:r w:rsidR="00D34D1A">
        <w:t xml:space="preserve"> </w:t>
      </w:r>
      <w:r>
        <w:t xml:space="preserve">clearly states that “all search space from the multiple CORESETs” and “multiple CORESETs”, meaning that all CORESETs are considered, irrespective of if any search spaces are dropped due to QCL-TypeD conflicts or not. </w:t>
      </w:r>
    </w:p>
    <w:p w14:paraId="0AD72BDB" w14:textId="77777777" w:rsidR="004D5816" w:rsidRDefault="004D5816" w:rsidP="00041F6E">
      <w:pPr>
        <w:pStyle w:val="BodyText"/>
      </w:pPr>
      <w:r>
        <w:t xml:space="preserve">Based on this, we propose </w:t>
      </w:r>
    </w:p>
    <w:p w14:paraId="36BAB4A5" w14:textId="73E47F78" w:rsidR="004D5816" w:rsidRDefault="004D5816" w:rsidP="004D5816">
      <w:pPr>
        <w:pStyle w:val="Proposal"/>
      </w:pPr>
      <w:bookmarkStart w:id="36" w:name="_Toc528920015"/>
      <w:r>
        <w:rPr>
          <w:color w:val="000000"/>
        </w:rPr>
        <w:t>Remove the sentence “</w:t>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Pr>
          <w:lang w:eastAsia="ja-JP"/>
        </w:rPr>
        <w:t>” from 38.213.</w:t>
      </w:r>
      <w:bookmarkEnd w:id="36"/>
      <w:r>
        <w:rPr>
          <w:color w:val="000000"/>
        </w:rPr>
        <w:t xml:space="preserve"> </w:t>
      </w:r>
    </w:p>
    <w:p w14:paraId="472F5C98" w14:textId="24A01D9D" w:rsidR="00041F6E" w:rsidRPr="00041F6E" w:rsidRDefault="004D5816" w:rsidP="00041F6E">
      <w:pPr>
        <w:pStyle w:val="BodyText"/>
      </w:pPr>
      <w:r>
        <w:t>The proposal is captured in the accompanying draft CR.</w:t>
      </w:r>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FBD2B88" w14:textId="41CB2B0C" w:rsidR="004D5816"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920012" w:history="1">
        <w:r w:rsidR="004D5816" w:rsidRPr="008F2AC5">
          <w:rPr>
            <w:rStyle w:val="Hyperlink"/>
            <w:noProof/>
          </w:rPr>
          <w:t>Observation 1</w:t>
        </w:r>
        <w:r w:rsidR="004D5816">
          <w:rPr>
            <w:rFonts w:asciiTheme="minorHAnsi" w:eastAsiaTheme="minorEastAsia" w:hAnsiTheme="minorHAnsi" w:cstheme="minorBidi"/>
            <w:b w:val="0"/>
            <w:noProof/>
            <w:sz w:val="22"/>
            <w:szCs w:val="22"/>
            <w:lang w:val="sv-SE" w:eastAsia="sv-SE"/>
          </w:rPr>
          <w:tab/>
        </w:r>
        <w:r w:rsidR="004D5816" w:rsidRPr="008F2AC5">
          <w:rPr>
            <w:rStyle w:val="Hyperlink"/>
            <w:noProof/>
          </w:rPr>
          <w:t>One Rx beam is often used for different Tx beams, i.e., for different QCL indications.</w:t>
        </w:r>
      </w:hyperlink>
    </w:p>
    <w:p w14:paraId="514DFC92" w14:textId="6347ACCD" w:rsidR="006E1C82" w:rsidRPr="00F11B92"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6B6CC43" w14:textId="36AA2786" w:rsidR="004D581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20013" w:history="1">
        <w:r w:rsidR="004D5816" w:rsidRPr="000E4216">
          <w:rPr>
            <w:rStyle w:val="Hyperlink"/>
            <w:noProof/>
          </w:rPr>
          <w:t>Proposal 1</w:t>
        </w:r>
        <w:r w:rsidR="004D5816">
          <w:rPr>
            <w:rFonts w:asciiTheme="minorHAnsi" w:eastAsiaTheme="minorEastAsia" w:hAnsiTheme="minorHAnsi" w:cstheme="minorBidi"/>
            <w:b w:val="0"/>
            <w:noProof/>
            <w:sz w:val="22"/>
            <w:szCs w:val="22"/>
            <w:lang w:val="sv-SE" w:eastAsia="sv-SE"/>
          </w:rPr>
          <w:tab/>
        </w:r>
        <w:r w:rsidR="004D5816" w:rsidRPr="000E4216">
          <w:rPr>
            <w:rStyle w:val="Hyperlink"/>
            <w:noProof/>
          </w:rPr>
          <w:t>The UE may receive PDSCH at the same time as it receives a CSI-RS for tracking, and the Rx beam selection is up to the UE.</w:t>
        </w:r>
      </w:hyperlink>
    </w:p>
    <w:p w14:paraId="4DC6DADD" w14:textId="790EC02E" w:rsidR="004D5816" w:rsidRDefault="00B9210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20014" w:history="1">
        <w:r w:rsidR="004D5816" w:rsidRPr="000E4216">
          <w:rPr>
            <w:rStyle w:val="Hyperlink"/>
            <w:noProof/>
          </w:rPr>
          <w:t>Proposal 2</w:t>
        </w:r>
        <w:r w:rsidR="004D5816">
          <w:rPr>
            <w:rFonts w:asciiTheme="minorHAnsi" w:eastAsiaTheme="minorEastAsia" w:hAnsiTheme="minorHAnsi" w:cstheme="minorBidi"/>
            <w:b w:val="0"/>
            <w:noProof/>
            <w:sz w:val="22"/>
            <w:szCs w:val="22"/>
            <w:lang w:val="sv-SE" w:eastAsia="sv-SE"/>
          </w:rPr>
          <w:tab/>
        </w:r>
        <w:r w:rsidR="004D5816" w:rsidRPr="000E4216">
          <w:rPr>
            <w:rStyle w:val="Hyperlink"/>
            <w:noProof/>
          </w:rPr>
          <w:t>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hyperlink>
    </w:p>
    <w:p w14:paraId="60C736C9" w14:textId="14D2FF8D" w:rsidR="004D5816" w:rsidRDefault="00B9210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20015" w:history="1">
        <w:r w:rsidR="004D5816" w:rsidRPr="000E4216">
          <w:rPr>
            <w:rStyle w:val="Hyperlink"/>
            <w:noProof/>
          </w:rPr>
          <w:t>Proposal 3</w:t>
        </w:r>
        <w:r w:rsidR="004D5816">
          <w:rPr>
            <w:rFonts w:asciiTheme="minorHAnsi" w:eastAsiaTheme="minorEastAsia" w:hAnsiTheme="minorHAnsi" w:cstheme="minorBidi"/>
            <w:b w:val="0"/>
            <w:noProof/>
            <w:sz w:val="22"/>
            <w:szCs w:val="22"/>
            <w:lang w:val="sv-SE" w:eastAsia="sv-SE"/>
          </w:rPr>
          <w:tab/>
        </w:r>
        <w:r w:rsidR="004D5816" w:rsidRPr="000E4216">
          <w:rPr>
            <w:rStyle w:val="Hyperlink"/>
            <w:noProof/>
          </w:rPr>
          <w:t>Remove the sentence “</w:t>
        </w:r>
        <w:r w:rsidR="004D5816" w:rsidRPr="000E4216">
          <w:rPr>
            <w:rStyle w:val="Hyperlink"/>
            <w:noProof/>
            <w:lang w:val="en-US"/>
          </w:rPr>
          <w:t>for the purpose of determining the CORESET,</w:t>
        </w:r>
        <w:r w:rsidR="004D5816" w:rsidRPr="000E4216">
          <w:rPr>
            <w:rStyle w:val="Hyperlink"/>
            <w:noProof/>
          </w:rPr>
          <w:t xml:space="preserve"> </w:t>
        </w:r>
        <w:r w:rsidR="004D5816" w:rsidRPr="000E4216">
          <w:rPr>
            <w:rStyle w:val="Hyperlink"/>
            <w:noProof/>
            <w:lang w:eastAsia="ja-JP"/>
          </w:rPr>
          <w:t xml:space="preserve">a SS/PBCH block </w:t>
        </w:r>
        <w:r w:rsidR="004D5816" w:rsidRPr="000E4216">
          <w:rPr>
            <w:rStyle w:val="Hyperlink"/>
            <w:noProof/>
            <w:lang w:val="en-US" w:eastAsia="ja-JP"/>
          </w:rPr>
          <w:t>is considered to have different</w:t>
        </w:r>
        <w:r w:rsidR="004D5816" w:rsidRPr="000E4216">
          <w:rPr>
            <w:rStyle w:val="Hyperlink"/>
            <w:noProof/>
            <w:lang w:eastAsia="ja-JP"/>
          </w:rPr>
          <w:t xml:space="preserve"> QCL-TypeD </w:t>
        </w:r>
        <w:r w:rsidR="004D5816" w:rsidRPr="000E4216">
          <w:rPr>
            <w:rStyle w:val="Hyperlink"/>
            <w:noProof/>
            <w:lang w:val="en-US" w:eastAsia="ja-JP"/>
          </w:rPr>
          <w:t xml:space="preserve">properties than </w:t>
        </w:r>
        <w:r w:rsidR="004D5816" w:rsidRPr="000E4216">
          <w:rPr>
            <w:rStyle w:val="Hyperlink"/>
            <w:noProof/>
            <w:lang w:eastAsia="ja-JP"/>
          </w:rPr>
          <w:t>a CSI-RS” from 38.213.</w:t>
        </w:r>
      </w:hyperlink>
    </w:p>
    <w:p w14:paraId="4D60436A" w14:textId="061D223A" w:rsidR="00C01F33" w:rsidRPr="009B245F" w:rsidRDefault="006E1C82" w:rsidP="009B245F">
      <w:pPr>
        <w:pStyle w:val="BodyText"/>
        <w:rPr>
          <w:b/>
          <w:bCs/>
        </w:rPr>
      </w:pPr>
      <w:r>
        <w:rPr>
          <w:b/>
          <w:bCs/>
          <w:lang w:val="en-US"/>
        </w:rPr>
        <w:fldChar w:fldCharType="end"/>
      </w:r>
    </w:p>
    <w:p w14:paraId="0107106E" w14:textId="77777777" w:rsidR="00F507D1" w:rsidRPr="00CE0424" w:rsidRDefault="00F507D1" w:rsidP="00CE0424">
      <w:pPr>
        <w:pStyle w:val="Heading1"/>
      </w:pPr>
      <w:bookmarkStart w:id="37" w:name="_In-sequence_SDU_delivery"/>
      <w:bookmarkEnd w:id="37"/>
      <w:r w:rsidRPr="00CE0424">
        <w:t>References</w:t>
      </w:r>
    </w:p>
    <w:p w14:paraId="0B822CB6" w14:textId="139F2237" w:rsidR="00041F6E" w:rsidRDefault="00041F6E" w:rsidP="00041F6E">
      <w:pPr>
        <w:pStyle w:val="Reference"/>
      </w:pPr>
      <w:bookmarkStart w:id="38" w:name="_Ref528909948"/>
      <w:bookmarkStart w:id="39" w:name="_Ref525136694"/>
      <w:r>
        <w:t xml:space="preserve">R1-1812092, </w:t>
      </w:r>
      <w:r w:rsidRPr="008F5B74">
        <w:t>CR to 38.21</w:t>
      </w:r>
      <w:r>
        <w:t>3</w:t>
      </w:r>
      <w:r w:rsidRPr="008F5B74">
        <w:t xml:space="preserve"> capturing the RAN1#94bis meeting agreements</w:t>
      </w:r>
      <w:r>
        <w:t>, Samsung, October 2018</w:t>
      </w:r>
      <w:bookmarkEnd w:id="38"/>
    </w:p>
    <w:p w14:paraId="3B3554A7" w14:textId="52B1D696" w:rsidR="00945DFC" w:rsidRDefault="00945DFC" w:rsidP="00945DFC">
      <w:pPr>
        <w:pStyle w:val="Reference"/>
      </w:pPr>
      <w:bookmarkStart w:id="40" w:name="_Ref528920045"/>
      <w:r>
        <w:t xml:space="preserve">R1-1812093, </w:t>
      </w:r>
      <w:r w:rsidRPr="008F5B74">
        <w:t>CR to 38.214 capturing the RAN1#94bis meeting agreements</w:t>
      </w:r>
      <w:r>
        <w:t>, Nokia, October 2018</w:t>
      </w:r>
      <w:bookmarkEnd w:id="39"/>
      <w:bookmarkEnd w:id="40"/>
    </w:p>
    <w:p w14:paraId="2FCD3ABA" w14:textId="7EDC06EF" w:rsidR="00041F6E" w:rsidRPr="00A408C6" w:rsidRDefault="00A408C6" w:rsidP="00A408C6">
      <w:pPr>
        <w:pStyle w:val="Reference"/>
        <w:rPr>
          <w:lang w:val="en-US"/>
        </w:rPr>
      </w:pPr>
      <w:bookmarkStart w:id="41" w:name="_Ref528911560"/>
      <w:r>
        <w:rPr>
          <w:lang w:val="en-US"/>
        </w:rPr>
        <w:t>R1-181xxxx, Draft Report of 3GPP TSG RAN WG1 #94bis v0.1.0, RAN1, Spokane, USA, November 2018</w:t>
      </w:r>
      <w:bookmarkEnd w:id="41"/>
    </w:p>
    <w:p w14:paraId="0028F7F0"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9B760" w14:textId="77777777" w:rsidR="00B92104" w:rsidRDefault="00B92104">
      <w:r>
        <w:separator/>
      </w:r>
    </w:p>
  </w:endnote>
  <w:endnote w:type="continuationSeparator" w:id="0">
    <w:p w14:paraId="3B874624" w14:textId="77777777" w:rsidR="00B92104" w:rsidRDefault="00B9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6ECC2" w14:textId="77777777" w:rsidR="00B92104" w:rsidRDefault="00B92104">
      <w:r>
        <w:separator/>
      </w:r>
    </w:p>
  </w:footnote>
  <w:footnote w:type="continuationSeparator" w:id="0">
    <w:p w14:paraId="63EFF7FB" w14:textId="77777777" w:rsidR="00B92104" w:rsidRDefault="00B92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D64892"/>
    <w:multiLevelType w:val="hybridMultilevel"/>
    <w:tmpl w:val="94F05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A55CE"/>
    <w:multiLevelType w:val="hybridMultilevel"/>
    <w:tmpl w:val="137E06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E39A8"/>
    <w:multiLevelType w:val="hybridMultilevel"/>
    <w:tmpl w:val="2BD4F2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C01C8"/>
    <w:multiLevelType w:val="hybridMultilevel"/>
    <w:tmpl w:val="07244498"/>
    <w:lvl w:ilvl="0" w:tplc="CFDEFD04">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AB2273"/>
    <w:multiLevelType w:val="hybridMultilevel"/>
    <w:tmpl w:val="74929F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9D746D"/>
    <w:multiLevelType w:val="hybridMultilevel"/>
    <w:tmpl w:val="FF224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8D04D9"/>
    <w:multiLevelType w:val="hybridMultilevel"/>
    <w:tmpl w:val="326CA2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0306A0"/>
    <w:multiLevelType w:val="hybridMultilevel"/>
    <w:tmpl w:val="C1E884B8"/>
    <w:lvl w:ilvl="0" w:tplc="BD644C8A">
      <w:start w:val="2"/>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num w:numId="1">
    <w:abstractNumId w:val="3"/>
  </w:num>
  <w:num w:numId="2">
    <w:abstractNumId w:val="22"/>
  </w:num>
  <w:num w:numId="3">
    <w:abstractNumId w:val="17"/>
  </w:num>
  <w:num w:numId="4">
    <w:abstractNumId w:val="19"/>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0"/>
  </w:num>
  <w:num w:numId="18">
    <w:abstractNumId w:val="11"/>
  </w:num>
  <w:num w:numId="19">
    <w:abstractNumId w:val="5"/>
  </w:num>
  <w:num w:numId="20">
    <w:abstractNumId w:val="33"/>
  </w:num>
  <w:num w:numId="21">
    <w:abstractNumId w:val="16"/>
  </w:num>
  <w:num w:numId="22">
    <w:abstractNumId w:val="31"/>
  </w:num>
  <w:num w:numId="23">
    <w:abstractNumId w:val="34"/>
  </w:num>
  <w:num w:numId="24">
    <w:abstractNumId w:val="27"/>
  </w:num>
  <w:num w:numId="25">
    <w:abstractNumId w:val="28"/>
  </w:num>
  <w:num w:numId="26">
    <w:abstractNumId w:val="4"/>
  </w:num>
  <w:num w:numId="27">
    <w:abstractNumId w:val="8"/>
  </w:num>
  <w:num w:numId="2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7"/>
  </w:num>
  <w:num w:numId="31">
    <w:abstractNumId w:val="9"/>
  </w:num>
  <w:num w:numId="32">
    <w:abstractNumId w:val="29"/>
  </w:num>
  <w:num w:numId="33">
    <w:abstractNumId w:val="35"/>
  </w:num>
  <w:num w:numId="34">
    <w:abstractNumId w:val="15"/>
  </w:num>
  <w:num w:numId="35">
    <w:abstractNumId w:val="18"/>
  </w:num>
  <w:num w:numId="3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1F6E"/>
    <w:rsid w:val="000422E2"/>
    <w:rsid w:val="00042F22"/>
    <w:rsid w:val="000444EF"/>
    <w:rsid w:val="00052A07"/>
    <w:rsid w:val="000534E3"/>
    <w:rsid w:val="0005606A"/>
    <w:rsid w:val="0005664F"/>
    <w:rsid w:val="00057117"/>
    <w:rsid w:val="000616E7"/>
    <w:rsid w:val="0006487E"/>
    <w:rsid w:val="00065E1A"/>
    <w:rsid w:val="00077CA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36A"/>
    <w:rsid w:val="000D5EC9"/>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2E9"/>
    <w:rsid w:val="00124314"/>
    <w:rsid w:val="00126B4A"/>
    <w:rsid w:val="00132FD0"/>
    <w:rsid w:val="001344C0"/>
    <w:rsid w:val="001346FA"/>
    <w:rsid w:val="00135252"/>
    <w:rsid w:val="00137AB5"/>
    <w:rsid w:val="00137F0B"/>
    <w:rsid w:val="00151E23"/>
    <w:rsid w:val="001526E0"/>
    <w:rsid w:val="001551B5"/>
    <w:rsid w:val="001643D6"/>
    <w:rsid w:val="001659C1"/>
    <w:rsid w:val="00173A8E"/>
    <w:rsid w:val="0017502C"/>
    <w:rsid w:val="001803D8"/>
    <w:rsid w:val="0018143F"/>
    <w:rsid w:val="00181FF8"/>
    <w:rsid w:val="0018503E"/>
    <w:rsid w:val="00190AC1"/>
    <w:rsid w:val="0019341A"/>
    <w:rsid w:val="00197DF9"/>
    <w:rsid w:val="001A1987"/>
    <w:rsid w:val="001A2564"/>
    <w:rsid w:val="001A6173"/>
    <w:rsid w:val="001A6CBA"/>
    <w:rsid w:val="001B0D97"/>
    <w:rsid w:val="001B5A5D"/>
    <w:rsid w:val="001B7946"/>
    <w:rsid w:val="001C1CE5"/>
    <w:rsid w:val="001C3D2A"/>
    <w:rsid w:val="001D51BA"/>
    <w:rsid w:val="001D529F"/>
    <w:rsid w:val="001D53E7"/>
    <w:rsid w:val="001D6342"/>
    <w:rsid w:val="001D6D53"/>
    <w:rsid w:val="001E58E2"/>
    <w:rsid w:val="001E7AED"/>
    <w:rsid w:val="001F0175"/>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899"/>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5965"/>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655C"/>
    <w:rsid w:val="00457565"/>
    <w:rsid w:val="00457B71"/>
    <w:rsid w:val="004669E2"/>
    <w:rsid w:val="00470C31"/>
    <w:rsid w:val="00471DE0"/>
    <w:rsid w:val="0047221E"/>
    <w:rsid w:val="004734D0"/>
    <w:rsid w:val="0047556B"/>
    <w:rsid w:val="00477768"/>
    <w:rsid w:val="00492BC5"/>
    <w:rsid w:val="004964F1"/>
    <w:rsid w:val="004A1008"/>
    <w:rsid w:val="004A1095"/>
    <w:rsid w:val="004A16BC"/>
    <w:rsid w:val="004A2B94"/>
    <w:rsid w:val="004A2D98"/>
    <w:rsid w:val="004B6BBD"/>
    <w:rsid w:val="004B6F6A"/>
    <w:rsid w:val="004B7C0C"/>
    <w:rsid w:val="004C3898"/>
    <w:rsid w:val="004C5946"/>
    <w:rsid w:val="004D36B1"/>
    <w:rsid w:val="004D5816"/>
    <w:rsid w:val="004D5DB7"/>
    <w:rsid w:val="004D7EBD"/>
    <w:rsid w:val="004E2680"/>
    <w:rsid w:val="004E28F9"/>
    <w:rsid w:val="004E462E"/>
    <w:rsid w:val="004E56DC"/>
    <w:rsid w:val="004E60E9"/>
    <w:rsid w:val="004E76F4"/>
    <w:rsid w:val="004F0B4E"/>
    <w:rsid w:val="004F0B6C"/>
    <w:rsid w:val="004F2078"/>
    <w:rsid w:val="004F4DA3"/>
    <w:rsid w:val="00506557"/>
    <w:rsid w:val="0050677A"/>
    <w:rsid w:val="005108D8"/>
    <w:rsid w:val="005116F9"/>
    <w:rsid w:val="005153A7"/>
    <w:rsid w:val="005219CF"/>
    <w:rsid w:val="0053214B"/>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526D"/>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5857"/>
    <w:rsid w:val="00611B83"/>
    <w:rsid w:val="00613257"/>
    <w:rsid w:val="00615DB2"/>
    <w:rsid w:val="00620A71"/>
    <w:rsid w:val="00620D80"/>
    <w:rsid w:val="006234A6"/>
    <w:rsid w:val="0062435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7B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925"/>
    <w:rsid w:val="00707D61"/>
    <w:rsid w:val="00712287"/>
    <w:rsid w:val="00712772"/>
    <w:rsid w:val="007148D3"/>
    <w:rsid w:val="00715B9A"/>
    <w:rsid w:val="007257D0"/>
    <w:rsid w:val="00726EA6"/>
    <w:rsid w:val="00727208"/>
    <w:rsid w:val="00727680"/>
    <w:rsid w:val="00727FC7"/>
    <w:rsid w:val="007348B1"/>
    <w:rsid w:val="007362A6"/>
    <w:rsid w:val="00736D7D"/>
    <w:rsid w:val="00737AB8"/>
    <w:rsid w:val="00737E3C"/>
    <w:rsid w:val="00740E58"/>
    <w:rsid w:val="007445A0"/>
    <w:rsid w:val="0074524B"/>
    <w:rsid w:val="00747D8B"/>
    <w:rsid w:val="00751228"/>
    <w:rsid w:val="00752A87"/>
    <w:rsid w:val="007571E1"/>
    <w:rsid w:val="007604B2"/>
    <w:rsid w:val="00765281"/>
    <w:rsid w:val="00766BAD"/>
    <w:rsid w:val="007729A2"/>
    <w:rsid w:val="007755F2"/>
    <w:rsid w:val="00776971"/>
    <w:rsid w:val="00780A80"/>
    <w:rsid w:val="0078177E"/>
    <w:rsid w:val="0078304C"/>
    <w:rsid w:val="00783673"/>
    <w:rsid w:val="00785490"/>
    <w:rsid w:val="00785737"/>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5DFC"/>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45F"/>
    <w:rsid w:val="009B3AC2"/>
    <w:rsid w:val="009B4DF4"/>
    <w:rsid w:val="009B564E"/>
    <w:rsid w:val="009B7A66"/>
    <w:rsid w:val="009B7E87"/>
    <w:rsid w:val="009C0169"/>
    <w:rsid w:val="009C403E"/>
    <w:rsid w:val="009D48B5"/>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8C6"/>
    <w:rsid w:val="00A41E2B"/>
    <w:rsid w:val="00A45B74"/>
    <w:rsid w:val="00A52E1D"/>
    <w:rsid w:val="00A61499"/>
    <w:rsid w:val="00A62A77"/>
    <w:rsid w:val="00A63483"/>
    <w:rsid w:val="00A657D7"/>
    <w:rsid w:val="00A660AC"/>
    <w:rsid w:val="00A67E6C"/>
    <w:rsid w:val="00A71B99"/>
    <w:rsid w:val="00A739D0"/>
    <w:rsid w:val="00A73F10"/>
    <w:rsid w:val="00A761D4"/>
    <w:rsid w:val="00A77EC4"/>
    <w:rsid w:val="00A92879"/>
    <w:rsid w:val="00A9442A"/>
    <w:rsid w:val="00AA016F"/>
    <w:rsid w:val="00AA1ED6"/>
    <w:rsid w:val="00AA32D3"/>
    <w:rsid w:val="00AA51D6"/>
    <w:rsid w:val="00AA6DC9"/>
    <w:rsid w:val="00AB0BC8"/>
    <w:rsid w:val="00AB11CA"/>
    <w:rsid w:val="00AB14D9"/>
    <w:rsid w:val="00AB29A0"/>
    <w:rsid w:val="00AB4AB8"/>
    <w:rsid w:val="00AB655E"/>
    <w:rsid w:val="00AB6F13"/>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14A5"/>
    <w:rsid w:val="00B664C7"/>
    <w:rsid w:val="00B739F6"/>
    <w:rsid w:val="00B81A6C"/>
    <w:rsid w:val="00B85DE5"/>
    <w:rsid w:val="00B90F73"/>
    <w:rsid w:val="00B92104"/>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63"/>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07E"/>
    <w:rsid w:val="00D0349B"/>
    <w:rsid w:val="00D10249"/>
    <w:rsid w:val="00D115C3"/>
    <w:rsid w:val="00D11897"/>
    <w:rsid w:val="00D13135"/>
    <w:rsid w:val="00D13E4E"/>
    <w:rsid w:val="00D17F9A"/>
    <w:rsid w:val="00D239A7"/>
    <w:rsid w:val="00D23F47"/>
    <w:rsid w:val="00D32937"/>
    <w:rsid w:val="00D34D1A"/>
    <w:rsid w:val="00D36E71"/>
    <w:rsid w:val="00D37D87"/>
    <w:rsid w:val="00D40B33"/>
    <w:rsid w:val="00D4318F"/>
    <w:rsid w:val="00D438BF"/>
    <w:rsid w:val="00D440F8"/>
    <w:rsid w:val="00D524D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50E"/>
    <w:rsid w:val="00DB377D"/>
    <w:rsid w:val="00DC0D81"/>
    <w:rsid w:val="00DC2D36"/>
    <w:rsid w:val="00DC53EF"/>
    <w:rsid w:val="00DE5608"/>
    <w:rsid w:val="00DE58D0"/>
    <w:rsid w:val="00DE654F"/>
    <w:rsid w:val="00DF0B6E"/>
    <w:rsid w:val="00DF15E0"/>
    <w:rsid w:val="00DF37A0"/>
    <w:rsid w:val="00E02A7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5F2A"/>
    <w:rsid w:val="00EF60D0"/>
    <w:rsid w:val="00F0528D"/>
    <w:rsid w:val="00F06C67"/>
    <w:rsid w:val="00F06DFD"/>
    <w:rsid w:val="00F071D1"/>
    <w:rsid w:val="00F07533"/>
    <w:rsid w:val="00F076FE"/>
    <w:rsid w:val="00F10629"/>
    <w:rsid w:val="00F11B92"/>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082"/>
    <w:rsid w:val="00FB4C80"/>
    <w:rsid w:val="00FB6A6A"/>
    <w:rsid w:val="00FC187F"/>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503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850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8503E"/>
    <w:pPr>
      <w:pBdr>
        <w:top w:val="none" w:sz="0" w:space="0" w:color="auto"/>
      </w:pBdr>
      <w:spacing w:before="180"/>
      <w:outlineLvl w:val="1"/>
    </w:pPr>
    <w:rPr>
      <w:sz w:val="32"/>
    </w:rPr>
  </w:style>
  <w:style w:type="paragraph" w:styleId="Heading3">
    <w:name w:val="heading 3"/>
    <w:basedOn w:val="Heading2"/>
    <w:next w:val="Normal"/>
    <w:link w:val="Heading3Char"/>
    <w:qFormat/>
    <w:rsid w:val="0018503E"/>
    <w:pPr>
      <w:spacing w:before="120"/>
      <w:outlineLvl w:val="2"/>
    </w:pPr>
    <w:rPr>
      <w:sz w:val="28"/>
    </w:rPr>
  </w:style>
  <w:style w:type="paragraph" w:styleId="Heading4">
    <w:name w:val="heading 4"/>
    <w:basedOn w:val="Heading3"/>
    <w:next w:val="Normal"/>
    <w:link w:val="Heading4Char"/>
    <w:qFormat/>
    <w:rsid w:val="0018503E"/>
    <w:pPr>
      <w:ind w:left="1418" w:hanging="1418"/>
      <w:outlineLvl w:val="3"/>
    </w:pPr>
    <w:rPr>
      <w:sz w:val="24"/>
    </w:rPr>
  </w:style>
  <w:style w:type="paragraph" w:styleId="Heading5">
    <w:name w:val="heading 5"/>
    <w:basedOn w:val="Heading4"/>
    <w:next w:val="Normal"/>
    <w:link w:val="Heading5Char"/>
    <w:qFormat/>
    <w:rsid w:val="0018503E"/>
    <w:pPr>
      <w:ind w:left="1701" w:hanging="1701"/>
      <w:outlineLvl w:val="4"/>
    </w:pPr>
    <w:rPr>
      <w:sz w:val="22"/>
    </w:rPr>
  </w:style>
  <w:style w:type="paragraph" w:styleId="Heading6">
    <w:name w:val="heading 6"/>
    <w:basedOn w:val="H6"/>
    <w:next w:val="Normal"/>
    <w:link w:val="Heading6Char"/>
    <w:qFormat/>
    <w:rsid w:val="0018503E"/>
    <w:pPr>
      <w:outlineLvl w:val="5"/>
    </w:pPr>
  </w:style>
  <w:style w:type="paragraph" w:styleId="Heading7">
    <w:name w:val="heading 7"/>
    <w:basedOn w:val="H6"/>
    <w:next w:val="Normal"/>
    <w:link w:val="Heading7Char"/>
    <w:qFormat/>
    <w:rsid w:val="0018503E"/>
    <w:pPr>
      <w:outlineLvl w:val="6"/>
    </w:pPr>
  </w:style>
  <w:style w:type="paragraph" w:styleId="Heading8">
    <w:name w:val="heading 8"/>
    <w:basedOn w:val="Heading1"/>
    <w:next w:val="Normal"/>
    <w:link w:val="Heading8Char"/>
    <w:qFormat/>
    <w:rsid w:val="0018503E"/>
    <w:pPr>
      <w:ind w:left="0" w:firstLine="0"/>
      <w:outlineLvl w:val="7"/>
    </w:pPr>
  </w:style>
  <w:style w:type="paragraph" w:styleId="Heading9">
    <w:name w:val="heading 9"/>
    <w:basedOn w:val="Heading8"/>
    <w:next w:val="Normal"/>
    <w:link w:val="Heading9Char"/>
    <w:qFormat/>
    <w:rsid w:val="0018503E"/>
    <w:pPr>
      <w:outlineLvl w:val="8"/>
    </w:pPr>
  </w:style>
  <w:style w:type="character" w:default="1" w:styleId="DefaultParagraphFont">
    <w:name w:val="Default Paragraph Font"/>
    <w:uiPriority w:val="1"/>
    <w:semiHidden/>
    <w:unhideWhenUsed/>
    <w:rsid w:val="001850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503E"/>
  </w:style>
  <w:style w:type="paragraph" w:styleId="TOC8">
    <w:name w:val="toc 8"/>
    <w:basedOn w:val="TOC1"/>
    <w:uiPriority w:val="39"/>
    <w:rsid w:val="0018503E"/>
    <w:pPr>
      <w:spacing w:before="180"/>
      <w:ind w:left="2693" w:hanging="2693"/>
    </w:pPr>
    <w:rPr>
      <w:b/>
    </w:rPr>
  </w:style>
  <w:style w:type="paragraph" w:styleId="TOC1">
    <w:name w:val="toc 1"/>
    <w:uiPriority w:val="39"/>
    <w:rsid w:val="001850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8503E"/>
    <w:pPr>
      <w:keepNext/>
      <w:keepLines/>
      <w:spacing w:before="180"/>
      <w:jc w:val="center"/>
    </w:pPr>
  </w:style>
  <w:style w:type="paragraph" w:styleId="Caption">
    <w:name w:val="caption"/>
    <w:basedOn w:val="Normal"/>
    <w:next w:val="Normal"/>
    <w:qFormat/>
    <w:rsid w:val="0018503E"/>
    <w:pPr>
      <w:spacing w:before="120" w:after="120"/>
    </w:pPr>
    <w:rPr>
      <w:b/>
      <w:lang w:eastAsia="en-GB"/>
    </w:rPr>
  </w:style>
  <w:style w:type="paragraph" w:styleId="TOC5">
    <w:name w:val="toc 5"/>
    <w:basedOn w:val="TOC4"/>
    <w:uiPriority w:val="39"/>
    <w:rsid w:val="0018503E"/>
    <w:pPr>
      <w:ind w:left="1701" w:hanging="1701"/>
    </w:pPr>
  </w:style>
  <w:style w:type="paragraph" w:styleId="TOC4">
    <w:name w:val="toc 4"/>
    <w:basedOn w:val="TOC3"/>
    <w:uiPriority w:val="39"/>
    <w:rsid w:val="0018503E"/>
    <w:pPr>
      <w:ind w:left="1418" w:hanging="1418"/>
    </w:pPr>
  </w:style>
  <w:style w:type="paragraph" w:styleId="TOC3">
    <w:name w:val="toc 3"/>
    <w:basedOn w:val="TOC2"/>
    <w:uiPriority w:val="39"/>
    <w:rsid w:val="0018503E"/>
    <w:pPr>
      <w:ind w:left="1134" w:hanging="1134"/>
    </w:pPr>
  </w:style>
  <w:style w:type="paragraph" w:styleId="TOC2">
    <w:name w:val="toc 2"/>
    <w:basedOn w:val="TOC1"/>
    <w:uiPriority w:val="39"/>
    <w:rsid w:val="0018503E"/>
    <w:pPr>
      <w:keepNext w:val="0"/>
      <w:spacing w:before="0"/>
      <w:ind w:left="851" w:hanging="851"/>
    </w:pPr>
    <w:rPr>
      <w:sz w:val="20"/>
    </w:rPr>
  </w:style>
  <w:style w:type="paragraph" w:styleId="Index2">
    <w:name w:val="index 2"/>
    <w:basedOn w:val="Index1"/>
    <w:rsid w:val="0018503E"/>
    <w:pPr>
      <w:ind w:left="284"/>
    </w:pPr>
  </w:style>
  <w:style w:type="paragraph" w:styleId="Index1">
    <w:name w:val="index 1"/>
    <w:basedOn w:val="Normal"/>
    <w:rsid w:val="0018503E"/>
    <w:pPr>
      <w:keepLines/>
      <w:spacing w:after="0"/>
    </w:pPr>
  </w:style>
  <w:style w:type="paragraph" w:styleId="DocumentMap">
    <w:name w:val="Document Map"/>
    <w:basedOn w:val="Normal"/>
    <w:link w:val="DocumentMapChar"/>
    <w:rsid w:val="0018503E"/>
    <w:pPr>
      <w:shd w:val="clear" w:color="auto" w:fill="000080"/>
    </w:pPr>
    <w:rPr>
      <w:rFonts w:ascii="Tahoma" w:hAnsi="Tahoma" w:cs="Tahoma"/>
    </w:rPr>
  </w:style>
  <w:style w:type="paragraph" w:styleId="ListNumber2">
    <w:name w:val="List Number 2"/>
    <w:basedOn w:val="ListNumber"/>
    <w:rsid w:val="0018503E"/>
    <w:pPr>
      <w:numPr>
        <w:numId w:val="22"/>
      </w:numPr>
    </w:pPr>
  </w:style>
  <w:style w:type="paragraph" w:styleId="ListNumber">
    <w:name w:val="List Number"/>
    <w:basedOn w:val="List"/>
    <w:rsid w:val="0018503E"/>
    <w:pPr>
      <w:numPr>
        <w:numId w:val="21"/>
      </w:numPr>
    </w:pPr>
    <w:rPr>
      <w:lang w:eastAsia="ja-JP"/>
    </w:rPr>
  </w:style>
  <w:style w:type="paragraph" w:styleId="List">
    <w:name w:val="List"/>
    <w:basedOn w:val="BodyText"/>
    <w:rsid w:val="0018503E"/>
    <w:pPr>
      <w:ind w:left="568" w:hanging="284"/>
    </w:pPr>
  </w:style>
  <w:style w:type="paragraph" w:styleId="Header">
    <w:name w:val="header"/>
    <w:link w:val="HeaderChar"/>
    <w:rsid w:val="0018503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8503E"/>
    <w:rPr>
      <w:b/>
      <w:position w:val="6"/>
      <w:sz w:val="16"/>
    </w:rPr>
  </w:style>
  <w:style w:type="paragraph" w:styleId="FootnoteText">
    <w:name w:val="footnote text"/>
    <w:basedOn w:val="Normal"/>
    <w:link w:val="FootnoteTextChar"/>
    <w:rsid w:val="0018503E"/>
    <w:pPr>
      <w:keepLines/>
      <w:spacing w:after="0"/>
      <w:ind w:left="454" w:hanging="454"/>
    </w:pPr>
    <w:rPr>
      <w:sz w:val="16"/>
    </w:rPr>
  </w:style>
  <w:style w:type="paragraph" w:customStyle="1" w:styleId="3GPPHeader">
    <w:name w:val="3GPP_Header"/>
    <w:basedOn w:val="BodyText"/>
    <w:rsid w:val="0018503E"/>
    <w:pPr>
      <w:tabs>
        <w:tab w:val="left" w:pos="1701"/>
        <w:tab w:val="right" w:pos="9639"/>
      </w:tabs>
      <w:spacing w:after="240"/>
    </w:pPr>
    <w:rPr>
      <w:b/>
      <w:sz w:val="24"/>
    </w:rPr>
  </w:style>
  <w:style w:type="paragraph" w:styleId="TOC9">
    <w:name w:val="toc 9"/>
    <w:basedOn w:val="TOC8"/>
    <w:uiPriority w:val="39"/>
    <w:rsid w:val="0018503E"/>
    <w:pPr>
      <w:ind w:left="1418" w:hanging="1418"/>
    </w:pPr>
  </w:style>
  <w:style w:type="paragraph" w:styleId="TOC6">
    <w:name w:val="toc 6"/>
    <w:basedOn w:val="TOC5"/>
    <w:next w:val="Normal"/>
    <w:uiPriority w:val="39"/>
    <w:rsid w:val="0018503E"/>
    <w:pPr>
      <w:ind w:left="1985" w:hanging="1985"/>
    </w:pPr>
  </w:style>
  <w:style w:type="paragraph" w:styleId="TOC7">
    <w:name w:val="toc 7"/>
    <w:basedOn w:val="TOC6"/>
    <w:next w:val="Normal"/>
    <w:uiPriority w:val="39"/>
    <w:rsid w:val="0018503E"/>
    <w:pPr>
      <w:ind w:left="2268" w:hanging="2268"/>
    </w:pPr>
  </w:style>
  <w:style w:type="paragraph" w:styleId="ListBullet2">
    <w:name w:val="List Bullet 2"/>
    <w:basedOn w:val="ListBullet"/>
    <w:rsid w:val="0018503E"/>
    <w:pPr>
      <w:numPr>
        <w:numId w:val="17"/>
      </w:numPr>
    </w:pPr>
  </w:style>
  <w:style w:type="paragraph" w:styleId="ListBullet">
    <w:name w:val="List Bullet"/>
    <w:basedOn w:val="List"/>
    <w:rsid w:val="0018503E"/>
    <w:pPr>
      <w:numPr>
        <w:numId w:val="16"/>
      </w:numPr>
    </w:pPr>
    <w:rPr>
      <w:lang w:eastAsia="ja-JP"/>
    </w:rPr>
  </w:style>
  <w:style w:type="paragraph" w:styleId="ListBullet3">
    <w:name w:val="List Bullet 3"/>
    <w:basedOn w:val="ListBullet2"/>
    <w:rsid w:val="0018503E"/>
    <w:pPr>
      <w:numPr>
        <w:numId w:val="18"/>
      </w:numPr>
    </w:pPr>
  </w:style>
  <w:style w:type="paragraph" w:customStyle="1" w:styleId="EQ">
    <w:name w:val="EQ"/>
    <w:basedOn w:val="Normal"/>
    <w:next w:val="Normal"/>
    <w:rsid w:val="0018503E"/>
    <w:pPr>
      <w:keepLines/>
      <w:tabs>
        <w:tab w:val="center" w:pos="4536"/>
        <w:tab w:val="right" w:pos="9072"/>
      </w:tabs>
    </w:pPr>
    <w:rPr>
      <w:noProof/>
    </w:rPr>
  </w:style>
  <w:style w:type="paragraph" w:styleId="List2">
    <w:name w:val="List 2"/>
    <w:basedOn w:val="List"/>
    <w:rsid w:val="0018503E"/>
    <w:pPr>
      <w:ind w:left="851"/>
    </w:pPr>
    <w:rPr>
      <w:lang w:eastAsia="ja-JP"/>
    </w:rPr>
  </w:style>
  <w:style w:type="paragraph" w:styleId="List3">
    <w:name w:val="List 3"/>
    <w:basedOn w:val="List2"/>
    <w:rsid w:val="0018503E"/>
    <w:pPr>
      <w:ind w:left="1135"/>
    </w:pPr>
  </w:style>
  <w:style w:type="paragraph" w:styleId="List4">
    <w:name w:val="List 4"/>
    <w:basedOn w:val="List3"/>
    <w:rsid w:val="0018503E"/>
    <w:pPr>
      <w:ind w:left="1418"/>
    </w:pPr>
  </w:style>
  <w:style w:type="paragraph" w:styleId="List5">
    <w:name w:val="List 5"/>
    <w:basedOn w:val="List4"/>
    <w:rsid w:val="0018503E"/>
    <w:pPr>
      <w:ind w:left="1702"/>
    </w:pPr>
  </w:style>
  <w:style w:type="paragraph" w:customStyle="1" w:styleId="EditorsNote">
    <w:name w:val="Editor's Note"/>
    <w:basedOn w:val="NO"/>
    <w:link w:val="EditorsNoteChar"/>
    <w:rsid w:val="0018503E"/>
    <w:rPr>
      <w:color w:val="FF0000"/>
      <w:lang w:val="x-none" w:eastAsia="x-none"/>
    </w:rPr>
  </w:style>
  <w:style w:type="paragraph" w:styleId="ListBullet4">
    <w:name w:val="List Bullet 4"/>
    <w:basedOn w:val="ListBullet3"/>
    <w:rsid w:val="0018503E"/>
    <w:pPr>
      <w:numPr>
        <w:numId w:val="19"/>
      </w:numPr>
    </w:pPr>
  </w:style>
  <w:style w:type="paragraph" w:styleId="ListBullet5">
    <w:name w:val="List Bullet 5"/>
    <w:basedOn w:val="ListBullet4"/>
    <w:rsid w:val="0018503E"/>
    <w:pPr>
      <w:numPr>
        <w:numId w:val="20"/>
      </w:numPr>
    </w:pPr>
  </w:style>
  <w:style w:type="paragraph" w:styleId="Footer">
    <w:name w:val="footer"/>
    <w:basedOn w:val="Header"/>
    <w:link w:val="FooterChar"/>
    <w:rsid w:val="0018503E"/>
    <w:pPr>
      <w:jc w:val="center"/>
    </w:pPr>
    <w:rPr>
      <w:i/>
    </w:rPr>
  </w:style>
  <w:style w:type="paragraph" w:customStyle="1" w:styleId="Reference">
    <w:name w:val="Reference"/>
    <w:basedOn w:val="BodyText"/>
    <w:rsid w:val="0018503E"/>
    <w:pPr>
      <w:numPr>
        <w:numId w:val="2"/>
      </w:numPr>
    </w:pPr>
  </w:style>
  <w:style w:type="paragraph" w:styleId="BalloonText">
    <w:name w:val="Balloon Text"/>
    <w:basedOn w:val="Normal"/>
    <w:link w:val="BalloonTextChar"/>
    <w:rsid w:val="0018503E"/>
    <w:pPr>
      <w:spacing w:after="0"/>
    </w:pPr>
    <w:rPr>
      <w:rFonts w:ascii="Segoe UI" w:hAnsi="Segoe UI" w:cs="Segoe UI"/>
      <w:sz w:val="18"/>
      <w:szCs w:val="18"/>
    </w:rPr>
  </w:style>
  <w:style w:type="character" w:styleId="PageNumber">
    <w:name w:val="page number"/>
    <w:basedOn w:val="DefaultParagraphFont"/>
    <w:rsid w:val="0018503E"/>
  </w:style>
  <w:style w:type="paragraph" w:styleId="BodyText">
    <w:name w:val="Body Text"/>
    <w:basedOn w:val="Normal"/>
    <w:link w:val="BodyTextChar"/>
    <w:rsid w:val="0018503E"/>
    <w:pPr>
      <w:spacing w:after="120"/>
      <w:jc w:val="both"/>
    </w:pPr>
    <w:rPr>
      <w:rFonts w:ascii="Arial" w:hAnsi="Arial"/>
      <w:lang w:eastAsia="zh-CN"/>
    </w:rPr>
  </w:style>
  <w:style w:type="character" w:styleId="Hyperlink">
    <w:name w:val="Hyperlink"/>
    <w:uiPriority w:val="99"/>
    <w:rsid w:val="0018503E"/>
    <w:rPr>
      <w:color w:val="0000FF"/>
      <w:u w:val="single"/>
    </w:rPr>
  </w:style>
  <w:style w:type="character" w:styleId="FollowedHyperlink">
    <w:name w:val="FollowedHyperlink"/>
    <w:unhideWhenUsed/>
    <w:rsid w:val="0018503E"/>
    <w:rPr>
      <w:color w:val="800080"/>
      <w:u w:val="single"/>
    </w:rPr>
  </w:style>
  <w:style w:type="character" w:styleId="CommentReference">
    <w:name w:val="annotation reference"/>
    <w:uiPriority w:val="99"/>
    <w:qFormat/>
    <w:rsid w:val="0018503E"/>
    <w:rPr>
      <w:sz w:val="16"/>
      <w:szCs w:val="16"/>
    </w:rPr>
  </w:style>
  <w:style w:type="paragraph" w:styleId="CommentText">
    <w:name w:val="annotation text"/>
    <w:basedOn w:val="Normal"/>
    <w:link w:val="CommentTextChar"/>
    <w:uiPriority w:val="99"/>
    <w:qFormat/>
    <w:rsid w:val="0018503E"/>
  </w:style>
  <w:style w:type="paragraph" w:styleId="CommentSubject">
    <w:name w:val="annotation subject"/>
    <w:basedOn w:val="CommentText"/>
    <w:next w:val="CommentText"/>
    <w:link w:val="CommentSubjectChar"/>
    <w:rsid w:val="0018503E"/>
    <w:rPr>
      <w:b/>
      <w:bCs/>
    </w:rPr>
  </w:style>
  <w:style w:type="character" w:customStyle="1" w:styleId="Heading1Char">
    <w:name w:val="Heading 1 Char"/>
    <w:link w:val="Heading1"/>
    <w:rsid w:val="0018503E"/>
    <w:rPr>
      <w:rFonts w:ascii="Arial" w:hAnsi="Arial"/>
      <w:sz w:val="36"/>
      <w:lang w:eastAsia="ja-JP"/>
    </w:rPr>
  </w:style>
  <w:style w:type="paragraph" w:customStyle="1" w:styleId="B1">
    <w:name w:val="B1"/>
    <w:basedOn w:val="List"/>
    <w:link w:val="B1Char1"/>
    <w:rsid w:val="0018503E"/>
    <w:rPr>
      <w:rFonts w:ascii="Times New Roman" w:hAnsi="Times New Roman"/>
    </w:rPr>
  </w:style>
  <w:style w:type="paragraph" w:customStyle="1" w:styleId="B2">
    <w:name w:val="B2"/>
    <w:basedOn w:val="List2"/>
    <w:link w:val="B2Char"/>
    <w:rsid w:val="0018503E"/>
    <w:rPr>
      <w:rFonts w:ascii="Times New Roman" w:hAnsi="Times New Roman"/>
    </w:rPr>
  </w:style>
  <w:style w:type="paragraph" w:customStyle="1" w:styleId="B3">
    <w:name w:val="B3"/>
    <w:basedOn w:val="List3"/>
    <w:link w:val="B3Char2"/>
    <w:rsid w:val="0018503E"/>
    <w:rPr>
      <w:rFonts w:ascii="Times New Roman" w:hAnsi="Times New Roman"/>
    </w:rPr>
  </w:style>
  <w:style w:type="paragraph" w:customStyle="1" w:styleId="B4">
    <w:name w:val="B4"/>
    <w:basedOn w:val="List4"/>
    <w:link w:val="B4Char"/>
    <w:rsid w:val="0018503E"/>
    <w:rPr>
      <w:rFonts w:ascii="Times New Roman" w:hAnsi="Times New Roman"/>
    </w:rPr>
  </w:style>
  <w:style w:type="paragraph" w:customStyle="1" w:styleId="Proposal">
    <w:name w:val="Proposal"/>
    <w:basedOn w:val="BodyText"/>
    <w:rsid w:val="0018503E"/>
    <w:pPr>
      <w:numPr>
        <w:numId w:val="3"/>
      </w:numPr>
      <w:tabs>
        <w:tab w:val="clear" w:pos="1304"/>
        <w:tab w:val="left" w:pos="1701"/>
      </w:tabs>
      <w:ind w:left="1701" w:hanging="1701"/>
    </w:pPr>
    <w:rPr>
      <w:b/>
      <w:bCs/>
    </w:rPr>
  </w:style>
  <w:style w:type="character" w:customStyle="1" w:styleId="BodyTextChar">
    <w:name w:val="Body Text Char"/>
    <w:link w:val="BodyText"/>
    <w:rsid w:val="0018503E"/>
    <w:rPr>
      <w:rFonts w:ascii="Arial" w:hAnsi="Arial"/>
      <w:lang w:eastAsia="zh-CN"/>
    </w:rPr>
  </w:style>
  <w:style w:type="paragraph" w:customStyle="1" w:styleId="B5">
    <w:name w:val="B5"/>
    <w:basedOn w:val="List5"/>
    <w:link w:val="B5Char"/>
    <w:rsid w:val="0018503E"/>
    <w:rPr>
      <w:rFonts w:ascii="Times New Roman" w:hAnsi="Times New Roman"/>
    </w:rPr>
  </w:style>
  <w:style w:type="paragraph" w:customStyle="1" w:styleId="EX">
    <w:name w:val="EX"/>
    <w:basedOn w:val="Normal"/>
    <w:rsid w:val="0018503E"/>
    <w:pPr>
      <w:keepLines/>
      <w:ind w:left="1702" w:hanging="1418"/>
    </w:pPr>
  </w:style>
  <w:style w:type="paragraph" w:customStyle="1" w:styleId="EW">
    <w:name w:val="EW"/>
    <w:basedOn w:val="EX"/>
    <w:rsid w:val="0018503E"/>
    <w:pPr>
      <w:spacing w:after="0"/>
    </w:pPr>
  </w:style>
  <w:style w:type="paragraph" w:customStyle="1" w:styleId="TAL">
    <w:name w:val="TAL"/>
    <w:basedOn w:val="Normal"/>
    <w:link w:val="TALCar"/>
    <w:rsid w:val="0018503E"/>
    <w:pPr>
      <w:keepNext/>
      <w:keepLines/>
      <w:spacing w:after="0"/>
    </w:pPr>
    <w:rPr>
      <w:rFonts w:ascii="Arial" w:hAnsi="Arial"/>
      <w:sz w:val="18"/>
      <w:lang w:val="x-none" w:eastAsia="x-none"/>
    </w:rPr>
  </w:style>
  <w:style w:type="paragraph" w:customStyle="1" w:styleId="TAC">
    <w:name w:val="TAC"/>
    <w:basedOn w:val="TAL"/>
    <w:rsid w:val="0018503E"/>
    <w:pPr>
      <w:jc w:val="center"/>
    </w:pPr>
  </w:style>
  <w:style w:type="paragraph" w:customStyle="1" w:styleId="TAH">
    <w:name w:val="TAH"/>
    <w:basedOn w:val="TAC"/>
    <w:link w:val="TAHCar"/>
    <w:rsid w:val="0018503E"/>
    <w:rPr>
      <w:b/>
    </w:rPr>
  </w:style>
  <w:style w:type="paragraph" w:customStyle="1" w:styleId="TAN">
    <w:name w:val="TAN"/>
    <w:basedOn w:val="TAL"/>
    <w:rsid w:val="0018503E"/>
    <w:pPr>
      <w:ind w:left="851" w:hanging="851"/>
    </w:pPr>
  </w:style>
  <w:style w:type="paragraph" w:customStyle="1" w:styleId="TAR">
    <w:name w:val="TAR"/>
    <w:basedOn w:val="TAL"/>
    <w:rsid w:val="0018503E"/>
    <w:pPr>
      <w:jc w:val="right"/>
    </w:pPr>
  </w:style>
  <w:style w:type="paragraph" w:customStyle="1" w:styleId="TH">
    <w:name w:val="TH"/>
    <w:basedOn w:val="Normal"/>
    <w:link w:val="THChar"/>
    <w:rsid w:val="0018503E"/>
    <w:pPr>
      <w:keepNext/>
      <w:keepLines/>
      <w:spacing w:before="60"/>
      <w:jc w:val="center"/>
    </w:pPr>
    <w:rPr>
      <w:rFonts w:ascii="Arial" w:hAnsi="Arial"/>
      <w:b/>
      <w:lang w:val="x-none" w:eastAsia="x-none"/>
    </w:rPr>
  </w:style>
  <w:style w:type="paragraph" w:customStyle="1" w:styleId="TF">
    <w:name w:val="TF"/>
    <w:basedOn w:val="TH"/>
    <w:link w:val="TFChar"/>
    <w:rsid w:val="0018503E"/>
    <w:pPr>
      <w:keepNext w:val="0"/>
      <w:spacing w:before="0" w:after="240"/>
    </w:pPr>
  </w:style>
  <w:style w:type="paragraph" w:customStyle="1" w:styleId="TT">
    <w:name w:val="TT"/>
    <w:basedOn w:val="Heading1"/>
    <w:next w:val="Normal"/>
    <w:rsid w:val="0018503E"/>
    <w:pPr>
      <w:outlineLvl w:val="9"/>
    </w:pPr>
  </w:style>
  <w:style w:type="paragraph" w:customStyle="1" w:styleId="ZA">
    <w:name w:val="ZA"/>
    <w:rsid w:val="001850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850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8503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850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8503E"/>
  </w:style>
  <w:style w:type="paragraph" w:customStyle="1" w:styleId="ZH">
    <w:name w:val="ZH"/>
    <w:rsid w:val="0018503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850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8503E"/>
    <w:pPr>
      <w:framePr w:hRule="auto" w:wrap="notBeside" w:y="852"/>
    </w:pPr>
    <w:rPr>
      <w:i w:val="0"/>
      <w:sz w:val="40"/>
    </w:rPr>
  </w:style>
  <w:style w:type="paragraph" w:customStyle="1" w:styleId="ZU">
    <w:name w:val="ZU"/>
    <w:rsid w:val="001850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8503E"/>
    <w:pPr>
      <w:framePr w:wrap="notBeside" w:y="16161"/>
    </w:pPr>
  </w:style>
  <w:style w:type="paragraph" w:customStyle="1" w:styleId="FP">
    <w:name w:val="FP"/>
    <w:basedOn w:val="Normal"/>
    <w:rsid w:val="0018503E"/>
    <w:pPr>
      <w:spacing w:after="0"/>
    </w:pPr>
  </w:style>
  <w:style w:type="paragraph" w:customStyle="1" w:styleId="Observation">
    <w:name w:val="Observation"/>
    <w:basedOn w:val="Proposal"/>
    <w:qFormat/>
    <w:rsid w:val="0018503E"/>
    <w:pPr>
      <w:numPr>
        <w:numId w:val="13"/>
      </w:numPr>
      <w:ind w:left="1701" w:hanging="1701"/>
    </w:pPr>
    <w:rPr>
      <w:lang w:eastAsia="ja-JP"/>
    </w:rPr>
  </w:style>
  <w:style w:type="paragraph" w:styleId="TableofFigures">
    <w:name w:val="table of figures"/>
    <w:basedOn w:val="BodyText"/>
    <w:next w:val="Normal"/>
    <w:uiPriority w:val="99"/>
    <w:rsid w:val="0018503E"/>
    <w:pPr>
      <w:ind w:left="1701" w:hanging="1701"/>
      <w:jc w:val="left"/>
    </w:pPr>
    <w:rPr>
      <w:b/>
    </w:rPr>
  </w:style>
  <w:style w:type="character" w:customStyle="1" w:styleId="B1Char1">
    <w:name w:val="B1 Char1"/>
    <w:link w:val="B1"/>
    <w:qFormat/>
    <w:rsid w:val="0018503E"/>
    <w:rPr>
      <w:rFonts w:ascii="Times New Roman" w:hAnsi="Times New Roman"/>
      <w:lang w:eastAsia="zh-CN"/>
    </w:rPr>
  </w:style>
  <w:style w:type="character" w:customStyle="1" w:styleId="B2Char">
    <w:name w:val="B2 Char"/>
    <w:link w:val="B2"/>
    <w:qFormat/>
    <w:rsid w:val="0018503E"/>
    <w:rPr>
      <w:rFonts w:ascii="Times New Roman" w:hAnsi="Times New Roman"/>
      <w:lang w:eastAsia="ja-JP"/>
    </w:rPr>
  </w:style>
  <w:style w:type="character" w:customStyle="1" w:styleId="B3Char2">
    <w:name w:val="B3 Char2"/>
    <w:link w:val="B3"/>
    <w:qFormat/>
    <w:rsid w:val="0018503E"/>
    <w:rPr>
      <w:rFonts w:ascii="Times New Roman" w:hAnsi="Times New Roman"/>
      <w:lang w:eastAsia="ja-JP"/>
    </w:rPr>
  </w:style>
  <w:style w:type="character" w:customStyle="1" w:styleId="B4Char">
    <w:name w:val="B4 Char"/>
    <w:link w:val="B4"/>
    <w:rsid w:val="0018503E"/>
    <w:rPr>
      <w:rFonts w:ascii="Times New Roman" w:hAnsi="Times New Roman"/>
      <w:lang w:eastAsia="ja-JP"/>
    </w:rPr>
  </w:style>
  <w:style w:type="character" w:customStyle="1" w:styleId="B5Char">
    <w:name w:val="B5 Char"/>
    <w:link w:val="B5"/>
    <w:rsid w:val="0018503E"/>
    <w:rPr>
      <w:rFonts w:ascii="Times New Roman" w:hAnsi="Times New Roman"/>
      <w:lang w:eastAsia="ja-JP"/>
    </w:rPr>
  </w:style>
  <w:style w:type="paragraph" w:customStyle="1" w:styleId="B6">
    <w:name w:val="B6"/>
    <w:basedOn w:val="B5"/>
    <w:link w:val="B6Char"/>
    <w:rsid w:val="0018503E"/>
    <w:pPr>
      <w:ind w:left="1985"/>
    </w:pPr>
  </w:style>
  <w:style w:type="character" w:customStyle="1" w:styleId="B6Char">
    <w:name w:val="B6 Char"/>
    <w:link w:val="B6"/>
    <w:rsid w:val="0018503E"/>
    <w:rPr>
      <w:rFonts w:ascii="Times New Roman" w:hAnsi="Times New Roman"/>
      <w:lang w:eastAsia="ja-JP"/>
    </w:rPr>
  </w:style>
  <w:style w:type="paragraph" w:customStyle="1" w:styleId="B7">
    <w:name w:val="B7"/>
    <w:basedOn w:val="B6"/>
    <w:link w:val="B7Char"/>
    <w:rsid w:val="0018503E"/>
    <w:pPr>
      <w:ind w:left="2269"/>
    </w:pPr>
  </w:style>
  <w:style w:type="character" w:customStyle="1" w:styleId="B7Char">
    <w:name w:val="B7 Char"/>
    <w:basedOn w:val="B6Char"/>
    <w:link w:val="B7"/>
    <w:rsid w:val="0018503E"/>
    <w:rPr>
      <w:rFonts w:ascii="Times New Roman" w:hAnsi="Times New Roman"/>
      <w:lang w:eastAsia="ja-JP"/>
    </w:rPr>
  </w:style>
  <w:style w:type="paragraph" w:customStyle="1" w:styleId="B8">
    <w:name w:val="B8"/>
    <w:basedOn w:val="B7"/>
    <w:qFormat/>
    <w:rsid w:val="0018503E"/>
    <w:pPr>
      <w:ind w:left="2552"/>
    </w:pPr>
  </w:style>
  <w:style w:type="character" w:customStyle="1" w:styleId="BalloonTextChar">
    <w:name w:val="Balloon Text Char"/>
    <w:link w:val="BalloonText"/>
    <w:rsid w:val="0018503E"/>
    <w:rPr>
      <w:rFonts w:ascii="Segoe UI" w:hAnsi="Segoe UI" w:cs="Segoe UI"/>
      <w:sz w:val="18"/>
      <w:szCs w:val="18"/>
      <w:lang w:eastAsia="ja-JP"/>
    </w:rPr>
  </w:style>
  <w:style w:type="character" w:customStyle="1" w:styleId="CommentTextChar">
    <w:name w:val="Comment Text Char"/>
    <w:link w:val="CommentText"/>
    <w:uiPriority w:val="99"/>
    <w:qFormat/>
    <w:rsid w:val="0018503E"/>
    <w:rPr>
      <w:rFonts w:ascii="Times New Roman" w:hAnsi="Times New Roman"/>
      <w:lang w:eastAsia="ja-JP"/>
    </w:rPr>
  </w:style>
  <w:style w:type="character" w:customStyle="1" w:styleId="CommentSubjectChar">
    <w:name w:val="Comment Subject Char"/>
    <w:link w:val="CommentSubject"/>
    <w:rsid w:val="0018503E"/>
    <w:rPr>
      <w:rFonts w:ascii="Times New Roman" w:hAnsi="Times New Roman"/>
      <w:b/>
      <w:bCs/>
      <w:lang w:eastAsia="ja-JP"/>
    </w:rPr>
  </w:style>
  <w:style w:type="paragraph" w:customStyle="1" w:styleId="CRCoverPage">
    <w:name w:val="CR Cover Page"/>
    <w:link w:val="CRCoverPageZchn"/>
    <w:rsid w:val="0018503E"/>
    <w:pPr>
      <w:spacing w:after="120"/>
    </w:pPr>
    <w:rPr>
      <w:rFonts w:ascii="Arial" w:hAnsi="Arial"/>
      <w:lang w:eastAsia="ko-KR"/>
    </w:rPr>
  </w:style>
  <w:style w:type="character" w:customStyle="1" w:styleId="CRCoverPageZchn">
    <w:name w:val="CR Cover Page Zchn"/>
    <w:link w:val="CRCoverPage"/>
    <w:rsid w:val="0018503E"/>
    <w:rPr>
      <w:rFonts w:ascii="Arial" w:hAnsi="Arial"/>
      <w:lang w:eastAsia="ko-KR"/>
    </w:rPr>
  </w:style>
  <w:style w:type="paragraph" w:customStyle="1" w:styleId="Doc-text2">
    <w:name w:val="Doc-text2"/>
    <w:basedOn w:val="Normal"/>
    <w:link w:val="Doc-text2Char"/>
    <w:qFormat/>
    <w:rsid w:val="0018503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8503E"/>
    <w:rPr>
      <w:rFonts w:ascii="Arial" w:eastAsia="MS Mincho" w:hAnsi="Arial"/>
      <w:szCs w:val="24"/>
      <w:lang w:val="x-none" w:eastAsia="x-none"/>
    </w:rPr>
  </w:style>
  <w:style w:type="character" w:customStyle="1" w:styleId="DocumentMapChar">
    <w:name w:val="Document Map Char"/>
    <w:link w:val="DocumentMap"/>
    <w:rsid w:val="0018503E"/>
    <w:rPr>
      <w:rFonts w:ascii="Tahoma" w:hAnsi="Tahoma" w:cs="Tahoma"/>
      <w:shd w:val="clear" w:color="auto" w:fill="000080"/>
      <w:lang w:eastAsia="ja-JP"/>
    </w:rPr>
  </w:style>
  <w:style w:type="paragraph" w:customStyle="1" w:styleId="NO">
    <w:name w:val="NO"/>
    <w:basedOn w:val="Normal"/>
    <w:link w:val="NOChar"/>
    <w:rsid w:val="0018503E"/>
    <w:pPr>
      <w:keepLines/>
      <w:ind w:left="1135" w:hanging="851"/>
    </w:pPr>
  </w:style>
  <w:style w:type="character" w:customStyle="1" w:styleId="NOChar">
    <w:name w:val="NO Char"/>
    <w:link w:val="NO"/>
    <w:qFormat/>
    <w:rsid w:val="0018503E"/>
    <w:rPr>
      <w:rFonts w:ascii="Times New Roman" w:hAnsi="Times New Roman"/>
      <w:lang w:eastAsia="ja-JP"/>
    </w:rPr>
  </w:style>
  <w:style w:type="character" w:customStyle="1" w:styleId="EditorsNoteChar">
    <w:name w:val="Editor's Note Char"/>
    <w:link w:val="EditorsNote"/>
    <w:rsid w:val="0018503E"/>
    <w:rPr>
      <w:rFonts w:ascii="Times New Roman" w:hAnsi="Times New Roman"/>
      <w:color w:val="FF0000"/>
      <w:lang w:val="x-none" w:eastAsia="x-none"/>
    </w:rPr>
  </w:style>
  <w:style w:type="paragraph" w:customStyle="1" w:styleId="EmailDiscussion">
    <w:name w:val="EmailDiscussion"/>
    <w:basedOn w:val="Normal"/>
    <w:next w:val="Normal"/>
    <w:rsid w:val="0018503E"/>
    <w:pPr>
      <w:numPr>
        <w:numId w:val="14"/>
      </w:numPr>
      <w:spacing w:before="40" w:after="0"/>
    </w:pPr>
    <w:rPr>
      <w:rFonts w:ascii="Arial" w:eastAsia="MS Mincho" w:hAnsi="Arial"/>
      <w:b/>
      <w:szCs w:val="24"/>
      <w:lang w:eastAsia="en-GB"/>
    </w:rPr>
  </w:style>
  <w:style w:type="character" w:styleId="Emphasis">
    <w:name w:val="Emphasis"/>
    <w:qFormat/>
    <w:rsid w:val="0018503E"/>
    <w:rPr>
      <w:i/>
      <w:iCs/>
    </w:rPr>
  </w:style>
  <w:style w:type="paragraph" w:customStyle="1" w:styleId="FigureTitle">
    <w:name w:val="Figure_Title"/>
    <w:basedOn w:val="Normal"/>
    <w:next w:val="Normal"/>
    <w:rsid w:val="0018503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8503E"/>
    <w:rPr>
      <w:rFonts w:ascii="Arial" w:hAnsi="Arial"/>
      <w:b/>
      <w:noProof/>
      <w:sz w:val="18"/>
      <w:lang w:eastAsia="ja-JP"/>
    </w:rPr>
  </w:style>
  <w:style w:type="character" w:customStyle="1" w:styleId="FooterChar">
    <w:name w:val="Footer Char"/>
    <w:link w:val="Footer"/>
    <w:rsid w:val="0018503E"/>
    <w:rPr>
      <w:rFonts w:ascii="Arial" w:hAnsi="Arial"/>
      <w:b/>
      <w:i/>
      <w:noProof/>
      <w:sz w:val="18"/>
      <w:lang w:eastAsia="ja-JP"/>
    </w:rPr>
  </w:style>
  <w:style w:type="character" w:customStyle="1" w:styleId="FootnoteTextChar">
    <w:name w:val="Footnote Text Char"/>
    <w:link w:val="FootnoteText"/>
    <w:rsid w:val="0018503E"/>
    <w:rPr>
      <w:rFonts w:ascii="Times New Roman" w:hAnsi="Times New Roman"/>
      <w:sz w:val="16"/>
      <w:lang w:eastAsia="ja-JP"/>
    </w:rPr>
  </w:style>
  <w:style w:type="paragraph" w:customStyle="1" w:styleId="Guidance">
    <w:name w:val="Guidance"/>
    <w:basedOn w:val="Normal"/>
    <w:rsid w:val="0018503E"/>
    <w:rPr>
      <w:i/>
      <w:color w:val="0000FF"/>
    </w:rPr>
  </w:style>
  <w:style w:type="character" w:customStyle="1" w:styleId="Heading2Char">
    <w:name w:val="Heading 2 Char"/>
    <w:link w:val="Heading2"/>
    <w:rsid w:val="0018503E"/>
    <w:rPr>
      <w:rFonts w:ascii="Arial" w:hAnsi="Arial"/>
      <w:sz w:val="32"/>
      <w:lang w:eastAsia="ja-JP"/>
    </w:rPr>
  </w:style>
  <w:style w:type="character" w:customStyle="1" w:styleId="Heading3Char">
    <w:name w:val="Heading 3 Char"/>
    <w:link w:val="Heading3"/>
    <w:rsid w:val="0018503E"/>
    <w:rPr>
      <w:rFonts w:ascii="Arial" w:hAnsi="Arial"/>
      <w:sz w:val="28"/>
      <w:lang w:eastAsia="ja-JP"/>
    </w:rPr>
  </w:style>
  <w:style w:type="character" w:customStyle="1" w:styleId="Heading4Char">
    <w:name w:val="Heading 4 Char"/>
    <w:link w:val="Heading4"/>
    <w:rsid w:val="0018503E"/>
    <w:rPr>
      <w:rFonts w:ascii="Arial" w:hAnsi="Arial"/>
      <w:sz w:val="24"/>
      <w:lang w:eastAsia="ja-JP"/>
    </w:rPr>
  </w:style>
  <w:style w:type="character" w:customStyle="1" w:styleId="Heading5Char">
    <w:name w:val="Heading 5 Char"/>
    <w:link w:val="Heading5"/>
    <w:rsid w:val="0018503E"/>
    <w:rPr>
      <w:rFonts w:ascii="Arial" w:hAnsi="Arial"/>
      <w:sz w:val="22"/>
      <w:lang w:eastAsia="ja-JP"/>
    </w:rPr>
  </w:style>
  <w:style w:type="paragraph" w:customStyle="1" w:styleId="H6">
    <w:name w:val="H6"/>
    <w:basedOn w:val="Heading5"/>
    <w:next w:val="Normal"/>
    <w:rsid w:val="0018503E"/>
    <w:pPr>
      <w:ind w:left="1985" w:hanging="1985"/>
      <w:outlineLvl w:val="9"/>
    </w:pPr>
    <w:rPr>
      <w:sz w:val="20"/>
    </w:rPr>
  </w:style>
  <w:style w:type="character" w:customStyle="1" w:styleId="Heading6Char">
    <w:name w:val="Heading 6 Char"/>
    <w:link w:val="Heading6"/>
    <w:rsid w:val="0018503E"/>
    <w:rPr>
      <w:rFonts w:ascii="Arial" w:hAnsi="Arial"/>
      <w:lang w:eastAsia="ja-JP"/>
    </w:rPr>
  </w:style>
  <w:style w:type="character" w:customStyle="1" w:styleId="Heading7Char">
    <w:name w:val="Heading 7 Char"/>
    <w:link w:val="Heading7"/>
    <w:rsid w:val="0018503E"/>
    <w:rPr>
      <w:rFonts w:ascii="Arial" w:hAnsi="Arial"/>
      <w:lang w:eastAsia="ja-JP"/>
    </w:rPr>
  </w:style>
  <w:style w:type="character" w:customStyle="1" w:styleId="Heading8Char">
    <w:name w:val="Heading 8 Char"/>
    <w:link w:val="Heading8"/>
    <w:rsid w:val="0018503E"/>
    <w:rPr>
      <w:rFonts w:ascii="Arial" w:hAnsi="Arial"/>
      <w:sz w:val="36"/>
      <w:lang w:eastAsia="ja-JP"/>
    </w:rPr>
  </w:style>
  <w:style w:type="character" w:customStyle="1" w:styleId="Heading9Char">
    <w:name w:val="Heading 9 Char"/>
    <w:link w:val="Heading9"/>
    <w:rsid w:val="0018503E"/>
    <w:rPr>
      <w:rFonts w:ascii="Arial" w:hAnsi="Arial"/>
      <w:sz w:val="36"/>
      <w:lang w:eastAsia="ja-JP"/>
    </w:rPr>
  </w:style>
  <w:style w:type="character" w:styleId="HTMLCode">
    <w:name w:val="HTML Code"/>
    <w:uiPriority w:val="99"/>
    <w:unhideWhenUsed/>
    <w:rsid w:val="0018503E"/>
    <w:rPr>
      <w:rFonts w:ascii="Courier New" w:eastAsia="Times New Roman" w:hAnsi="Courier New" w:cs="Courier New"/>
      <w:sz w:val="20"/>
      <w:szCs w:val="20"/>
    </w:rPr>
  </w:style>
  <w:style w:type="paragraph" w:styleId="IndexHeading">
    <w:name w:val="index heading"/>
    <w:basedOn w:val="Normal"/>
    <w:next w:val="Normal"/>
    <w:rsid w:val="0018503E"/>
    <w:pPr>
      <w:pBdr>
        <w:top w:val="single" w:sz="12" w:space="0" w:color="auto"/>
      </w:pBdr>
      <w:spacing w:before="360" w:after="240"/>
    </w:pPr>
    <w:rPr>
      <w:b/>
      <w:i/>
      <w:sz w:val="26"/>
      <w:lang w:eastAsia="en-GB"/>
    </w:rPr>
  </w:style>
  <w:style w:type="paragraph" w:customStyle="1" w:styleId="LD">
    <w:name w:val="LD"/>
    <w:rsid w:val="0018503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목록 단락,Lista1,列出段落,中等深浅网格 1 - 着色 21"/>
    <w:basedOn w:val="Normal"/>
    <w:link w:val="ListParagraphChar"/>
    <w:uiPriority w:val="34"/>
    <w:qFormat/>
    <w:rsid w:val="0018503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목록 단락 Char,Lista1 Char,列出段落 Char,中等深浅网格 1 - 着色 21 Char"/>
    <w:link w:val="ListParagraph"/>
    <w:uiPriority w:val="34"/>
    <w:locked/>
    <w:rsid w:val="0018503E"/>
    <w:rPr>
      <w:rFonts w:ascii="Calibri" w:eastAsia="Calibri" w:hAnsi="Calibri"/>
      <w:sz w:val="22"/>
      <w:szCs w:val="22"/>
      <w:lang w:val="x-none" w:eastAsia="en-US"/>
    </w:rPr>
  </w:style>
  <w:style w:type="paragraph" w:customStyle="1" w:styleId="NF">
    <w:name w:val="NF"/>
    <w:basedOn w:val="NO"/>
    <w:rsid w:val="0018503E"/>
    <w:pPr>
      <w:keepNext/>
      <w:spacing w:after="0"/>
    </w:pPr>
    <w:rPr>
      <w:rFonts w:ascii="Arial" w:hAnsi="Arial"/>
      <w:sz w:val="18"/>
    </w:rPr>
  </w:style>
  <w:style w:type="paragraph" w:customStyle="1" w:styleId="NW">
    <w:name w:val="NW"/>
    <w:basedOn w:val="NO"/>
    <w:rsid w:val="0018503E"/>
    <w:pPr>
      <w:spacing w:after="0"/>
    </w:pPr>
  </w:style>
  <w:style w:type="paragraph" w:customStyle="1" w:styleId="PL">
    <w:name w:val="PL"/>
    <w:link w:val="PLChar"/>
    <w:qFormat/>
    <w:rsid w:val="00185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503E"/>
    <w:rPr>
      <w:rFonts w:ascii="Courier New" w:eastAsia="Batang" w:hAnsi="Courier New"/>
      <w:noProof/>
      <w:sz w:val="16"/>
      <w:shd w:val="clear" w:color="auto" w:fill="E6E6E6"/>
      <w:lang w:eastAsia="sv-SE"/>
    </w:rPr>
  </w:style>
  <w:style w:type="paragraph" w:styleId="PlainText">
    <w:name w:val="Plain Text"/>
    <w:basedOn w:val="Normal"/>
    <w:link w:val="PlainTextChar"/>
    <w:rsid w:val="0018503E"/>
    <w:rPr>
      <w:rFonts w:ascii="Courier New" w:hAnsi="Courier New"/>
      <w:lang w:val="nb-NO"/>
    </w:rPr>
  </w:style>
  <w:style w:type="character" w:customStyle="1" w:styleId="PlainTextChar">
    <w:name w:val="Plain Text Char"/>
    <w:link w:val="PlainText"/>
    <w:rsid w:val="0018503E"/>
    <w:rPr>
      <w:rFonts w:ascii="Courier New" w:hAnsi="Courier New"/>
      <w:lang w:val="nb-NO" w:eastAsia="ja-JP"/>
    </w:rPr>
  </w:style>
  <w:style w:type="character" w:styleId="Strong">
    <w:name w:val="Strong"/>
    <w:uiPriority w:val="22"/>
    <w:qFormat/>
    <w:rsid w:val="0018503E"/>
    <w:rPr>
      <w:b/>
      <w:bCs/>
    </w:rPr>
  </w:style>
  <w:style w:type="table" w:styleId="TableGrid">
    <w:name w:val="Table Grid"/>
    <w:basedOn w:val="TableNormal"/>
    <w:uiPriority w:val="39"/>
    <w:rsid w:val="001850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8503E"/>
    <w:rPr>
      <w:rFonts w:ascii="Arial" w:hAnsi="Arial"/>
      <w:sz w:val="18"/>
      <w:lang w:val="x-none" w:eastAsia="x-none"/>
    </w:rPr>
  </w:style>
  <w:style w:type="character" w:customStyle="1" w:styleId="TAHCar">
    <w:name w:val="TAH Car"/>
    <w:link w:val="TAH"/>
    <w:locked/>
    <w:rsid w:val="0018503E"/>
    <w:rPr>
      <w:rFonts w:ascii="Arial" w:hAnsi="Arial"/>
      <w:b/>
      <w:sz w:val="18"/>
      <w:lang w:val="x-none" w:eastAsia="x-none"/>
    </w:rPr>
  </w:style>
  <w:style w:type="character" w:customStyle="1" w:styleId="THChar">
    <w:name w:val="TH Char"/>
    <w:link w:val="TH"/>
    <w:rsid w:val="0018503E"/>
    <w:rPr>
      <w:rFonts w:ascii="Arial" w:hAnsi="Arial"/>
      <w:b/>
      <w:lang w:val="x-none" w:eastAsia="x-none"/>
    </w:rPr>
  </w:style>
  <w:style w:type="paragraph" w:customStyle="1" w:styleId="TAJ">
    <w:name w:val="TAJ"/>
    <w:basedOn w:val="TH"/>
    <w:rsid w:val="0018503E"/>
  </w:style>
  <w:style w:type="paragraph" w:customStyle="1" w:styleId="TALCharChar">
    <w:name w:val="TAL Char Char"/>
    <w:basedOn w:val="Normal"/>
    <w:link w:val="TALCharCharChar"/>
    <w:rsid w:val="0018503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8503E"/>
    <w:rPr>
      <w:rFonts w:ascii="Arial" w:eastAsia="Malgun Gothic" w:hAnsi="Arial"/>
      <w:sz w:val="18"/>
      <w:lang w:val="x-none" w:eastAsia="x-none"/>
    </w:rPr>
  </w:style>
  <w:style w:type="character" w:customStyle="1" w:styleId="TFChar">
    <w:name w:val="TF Char"/>
    <w:link w:val="TF"/>
    <w:rsid w:val="0018503E"/>
    <w:rPr>
      <w:rFonts w:ascii="Arial" w:hAnsi="Arial"/>
      <w:b/>
      <w:lang w:val="x-none" w:eastAsia="x-none"/>
    </w:rPr>
  </w:style>
  <w:style w:type="paragraph" w:styleId="ListContinue">
    <w:name w:val="List Continue"/>
    <w:basedOn w:val="Normal"/>
    <w:rsid w:val="0018503E"/>
    <w:pPr>
      <w:spacing w:after="120"/>
      <w:ind w:left="283"/>
      <w:contextualSpacing/>
    </w:pPr>
    <w:rPr>
      <w:rFonts w:ascii="Arial" w:hAnsi="Arial"/>
    </w:rPr>
  </w:style>
  <w:style w:type="paragraph" w:styleId="ListContinue2">
    <w:name w:val="List Continue 2"/>
    <w:basedOn w:val="Normal"/>
    <w:rsid w:val="0018503E"/>
    <w:pPr>
      <w:spacing w:after="120"/>
      <w:ind w:left="566"/>
      <w:contextualSpacing/>
    </w:pPr>
    <w:rPr>
      <w:rFonts w:ascii="Arial" w:hAnsi="Arial"/>
    </w:rPr>
  </w:style>
  <w:style w:type="paragraph" w:styleId="ListNumber3">
    <w:name w:val="List Number 3"/>
    <w:basedOn w:val="ListNumber2"/>
    <w:rsid w:val="0018503E"/>
    <w:pPr>
      <w:numPr>
        <w:numId w:val="10"/>
      </w:numPr>
      <w:contextualSpacing/>
    </w:pPr>
  </w:style>
  <w:style w:type="character" w:customStyle="1" w:styleId="B1Zchn">
    <w:name w:val="B1 Zchn"/>
    <w:rsid w:val="00041F6E"/>
    <w:rPr>
      <w:lang w:eastAsia="en-US"/>
    </w:rPr>
  </w:style>
  <w:style w:type="paragraph" w:customStyle="1" w:styleId="TdocHeader2">
    <w:name w:val="Tdoc_Header_2"/>
    <w:basedOn w:val="Normal"/>
    <w:rsid w:val="00A408C6"/>
    <w:pPr>
      <w:widowControl w:val="0"/>
      <w:tabs>
        <w:tab w:val="left" w:pos="1701"/>
        <w:tab w:val="right" w:pos="9072"/>
        <w:tab w:val="right" w:pos="10206"/>
      </w:tabs>
      <w:spacing w:after="0"/>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533233483">
      <w:bodyDiv w:val="1"/>
      <w:marLeft w:val="0"/>
      <w:marRight w:val="0"/>
      <w:marTop w:val="0"/>
      <w:marBottom w:val="0"/>
      <w:divBdr>
        <w:top w:val="none" w:sz="0" w:space="0" w:color="auto"/>
        <w:left w:val="none" w:sz="0" w:space="0" w:color="auto"/>
        <w:bottom w:val="none" w:sz="0" w:space="0" w:color="auto"/>
        <w:right w:val="none" w:sz="0" w:space="0" w:color="auto"/>
      </w:divBdr>
    </w:div>
    <w:div w:id="192256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CD2BC-AA17-467A-A887-6F755CDE2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23</TotalTime>
  <Pages>5</Pages>
  <Words>1614</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6</cp:revision>
  <cp:lastPrinted>2008-01-31T07:09:00Z</cp:lastPrinted>
  <dcterms:created xsi:type="dcterms:W3CDTF">2018-11-02T13:42:00Z</dcterms:created>
  <dcterms:modified xsi:type="dcterms:W3CDTF">2018-11-02T15:08:00Z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2018-09-27T22:00:00Z</vt:filetime>
  </property>
</Properties>
</file>